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7558" w14:textId="052C83A1" w:rsidR="00F7045C" w:rsidRPr="001E0920" w:rsidRDefault="00F7045C" w:rsidP="00F7045C">
      <w:pPr>
        <w:jc w:val="center"/>
        <w:rPr>
          <w:color w:val="000000" w:themeColor="text1"/>
        </w:rPr>
      </w:pPr>
      <w:r w:rsidRPr="001E0920">
        <w:rPr>
          <w:rFonts w:hint="eastAsia"/>
          <w:color w:val="000000" w:themeColor="text1"/>
          <w:spacing w:val="105"/>
          <w:kern w:val="0"/>
          <w:fitText w:val="1050" w:id="-1051946240"/>
        </w:rPr>
        <w:t>仕様</w:t>
      </w:r>
      <w:r w:rsidRPr="001E0920">
        <w:rPr>
          <w:rFonts w:hint="eastAsia"/>
          <w:color w:val="000000" w:themeColor="text1"/>
          <w:kern w:val="0"/>
          <w:fitText w:val="1050" w:id="-1051946240"/>
        </w:rPr>
        <w:t>書</w:t>
      </w:r>
    </w:p>
    <w:p w14:paraId="672A6659" w14:textId="77777777" w:rsidR="00F7045C" w:rsidRPr="001E0920" w:rsidRDefault="00F7045C" w:rsidP="00F7045C">
      <w:pPr>
        <w:rPr>
          <w:color w:val="000000" w:themeColor="text1"/>
        </w:rPr>
      </w:pPr>
    </w:p>
    <w:p w14:paraId="4854FED2" w14:textId="77777777" w:rsidR="00F7045C" w:rsidRPr="001E0920" w:rsidRDefault="00F7045C" w:rsidP="00F7045C">
      <w:pPr>
        <w:rPr>
          <w:color w:val="000000" w:themeColor="text1"/>
        </w:rPr>
      </w:pPr>
      <w:r w:rsidRPr="001E0920">
        <w:rPr>
          <w:rFonts w:hint="eastAsia"/>
          <w:color w:val="000000" w:themeColor="text1"/>
        </w:rPr>
        <w:t>１．事業名</w:t>
      </w:r>
    </w:p>
    <w:p w14:paraId="7BB59B06" w14:textId="51768C8D" w:rsidR="00F7045C" w:rsidRPr="001E0920" w:rsidRDefault="006C140B" w:rsidP="003076C8">
      <w:pPr>
        <w:ind w:firstLineChars="200" w:firstLine="420"/>
        <w:rPr>
          <w:color w:val="000000" w:themeColor="text1"/>
        </w:rPr>
      </w:pPr>
      <w:bookmarkStart w:id="0" w:name="_Hlk95742328"/>
      <w:r w:rsidRPr="001E0920">
        <w:rPr>
          <w:color w:val="000000" w:themeColor="text1"/>
        </w:rPr>
        <w:t>令和</w:t>
      </w:r>
      <w:r w:rsidR="00E1334A">
        <w:rPr>
          <w:rFonts w:hint="eastAsia"/>
          <w:color w:val="000000" w:themeColor="text1"/>
        </w:rPr>
        <w:t>８</w:t>
      </w:r>
      <w:r w:rsidR="79386D88" w:rsidRPr="001E0920">
        <w:rPr>
          <w:color w:val="000000" w:themeColor="text1"/>
        </w:rPr>
        <w:t>年度</w:t>
      </w:r>
      <w:r w:rsidR="003C2C9B">
        <w:rPr>
          <w:rFonts w:hint="eastAsia"/>
          <w:color w:val="000000" w:themeColor="text1"/>
        </w:rPr>
        <w:t xml:space="preserve"> </w:t>
      </w:r>
      <w:r w:rsidR="00E81D17" w:rsidRPr="00E81D17">
        <w:rPr>
          <w:rFonts w:hint="eastAsia"/>
          <w:color w:val="000000" w:themeColor="text1"/>
        </w:rPr>
        <w:t>令和の日本型学校体育構築支援事業（多様な武道等指導の充実</w:t>
      </w:r>
      <w:r w:rsidR="00644C63">
        <w:rPr>
          <w:rFonts w:hint="eastAsia"/>
          <w:color w:val="000000" w:themeColor="text1"/>
        </w:rPr>
        <w:t>及び支援体制の強化</w:t>
      </w:r>
      <w:r w:rsidR="00E81D17" w:rsidRPr="00E81D17">
        <w:rPr>
          <w:rFonts w:hint="eastAsia"/>
          <w:color w:val="000000" w:themeColor="text1"/>
        </w:rPr>
        <w:t>）</w:t>
      </w:r>
      <w:bookmarkEnd w:id="0"/>
    </w:p>
    <w:p w14:paraId="6C8B3B36" w14:textId="346B85EC" w:rsidR="008C1A82" w:rsidRPr="003C2C9B" w:rsidRDefault="008C1A82" w:rsidP="00F7045C">
      <w:pPr>
        <w:rPr>
          <w:color w:val="000000" w:themeColor="text1"/>
        </w:rPr>
      </w:pPr>
    </w:p>
    <w:p w14:paraId="1BFD7997" w14:textId="33A37F07" w:rsidR="008C1A82" w:rsidRPr="001E0920" w:rsidRDefault="008C1A82" w:rsidP="00F7045C">
      <w:pPr>
        <w:rPr>
          <w:color w:val="000000" w:themeColor="text1"/>
        </w:rPr>
      </w:pPr>
      <w:r w:rsidRPr="001E0920">
        <w:rPr>
          <w:rFonts w:hint="eastAsia"/>
          <w:color w:val="000000" w:themeColor="text1"/>
        </w:rPr>
        <w:t>２．業務の目的</w:t>
      </w:r>
    </w:p>
    <w:p w14:paraId="224CFE5F" w14:textId="2F542B58" w:rsidR="008C1A82" w:rsidRPr="001E0920" w:rsidRDefault="0034015A" w:rsidP="003076C8">
      <w:pPr>
        <w:ind w:leftChars="100" w:left="210" w:firstLineChars="100" w:firstLine="210"/>
        <w:rPr>
          <w:color w:val="000000" w:themeColor="text1"/>
        </w:rPr>
      </w:pPr>
      <w:r w:rsidRPr="0034015A">
        <w:rPr>
          <w:rFonts w:hint="eastAsia"/>
          <w:color w:val="000000" w:themeColor="text1"/>
        </w:rPr>
        <w:t>中学校等の体育授業において、我が国の伝統文化である武道等の指導を充実するために、多様な武道種目の指導や指導方法等の工夫について実践研究を行い、全ての子供たちの可能性を引き出す個別最適な学びと協働的な学びを実現する体育の授業改善の充実・改善に役立てる。</w:t>
      </w:r>
    </w:p>
    <w:p w14:paraId="7059822D" w14:textId="77777777" w:rsidR="008C1A82" w:rsidRPr="001E0920" w:rsidRDefault="008C1A82" w:rsidP="008C1A82">
      <w:pPr>
        <w:rPr>
          <w:color w:val="000000" w:themeColor="text1"/>
        </w:rPr>
      </w:pPr>
    </w:p>
    <w:p w14:paraId="1FF6ECDC" w14:textId="66B607E3" w:rsidR="008C1A82" w:rsidRPr="001E0920" w:rsidRDefault="008C1A82" w:rsidP="008C1A82">
      <w:pPr>
        <w:rPr>
          <w:color w:val="000000" w:themeColor="text1"/>
        </w:rPr>
      </w:pPr>
      <w:r w:rsidRPr="001E0920">
        <w:rPr>
          <w:rFonts w:hint="eastAsia"/>
          <w:color w:val="000000" w:themeColor="text1"/>
        </w:rPr>
        <w:t>３．業務期間</w:t>
      </w:r>
    </w:p>
    <w:p w14:paraId="5EE97A34" w14:textId="481CF5F3" w:rsidR="008C1A82" w:rsidRPr="006F2E4C" w:rsidRDefault="008C1A82" w:rsidP="003076C8">
      <w:pPr>
        <w:ind w:firstLineChars="200" w:firstLine="420"/>
        <w:rPr>
          <w:color w:val="000000" w:themeColor="text1"/>
        </w:rPr>
      </w:pPr>
      <w:r w:rsidRPr="001E0920">
        <w:rPr>
          <w:color w:val="000000" w:themeColor="text1"/>
        </w:rPr>
        <w:t>契約締結の日から</w:t>
      </w:r>
      <w:r w:rsidR="00452D72" w:rsidRPr="006F2E4C">
        <w:rPr>
          <w:rFonts w:hint="eastAsia"/>
          <w:color w:val="000000" w:themeColor="text1"/>
        </w:rPr>
        <w:t>令和</w:t>
      </w:r>
      <w:r w:rsidR="00E1334A" w:rsidRPr="006F2E4C">
        <w:rPr>
          <w:rFonts w:hint="eastAsia"/>
          <w:color w:val="000000" w:themeColor="text1"/>
        </w:rPr>
        <w:t>９</w:t>
      </w:r>
      <w:r w:rsidRPr="006F2E4C">
        <w:rPr>
          <w:color w:val="000000" w:themeColor="text1"/>
        </w:rPr>
        <w:t>年３月</w:t>
      </w:r>
      <w:r w:rsidR="001D5590">
        <w:rPr>
          <w:rFonts w:hint="eastAsia"/>
          <w:color w:val="000000" w:themeColor="text1"/>
        </w:rPr>
        <w:t>２０</w:t>
      </w:r>
      <w:r w:rsidRPr="006F2E4C">
        <w:rPr>
          <w:color w:val="000000" w:themeColor="text1"/>
        </w:rPr>
        <w:t>日までとする。</w:t>
      </w:r>
    </w:p>
    <w:p w14:paraId="3E020544" w14:textId="77777777" w:rsidR="008C1A82" w:rsidRPr="006F2E4C" w:rsidRDefault="008C1A82" w:rsidP="008C1A82">
      <w:pPr>
        <w:rPr>
          <w:color w:val="000000" w:themeColor="text1"/>
        </w:rPr>
      </w:pPr>
    </w:p>
    <w:p w14:paraId="6E90DC84" w14:textId="4ADBD9CC" w:rsidR="008C1A82" w:rsidRPr="006F2E4C" w:rsidRDefault="008C1A82" w:rsidP="008C1A82">
      <w:pPr>
        <w:rPr>
          <w:color w:val="000000" w:themeColor="text1"/>
        </w:rPr>
      </w:pPr>
      <w:r w:rsidRPr="006F2E4C">
        <w:rPr>
          <w:rFonts w:hint="eastAsia"/>
          <w:color w:val="000000" w:themeColor="text1"/>
        </w:rPr>
        <w:t>４．事業報告</w:t>
      </w:r>
    </w:p>
    <w:p w14:paraId="4CFA0FD2" w14:textId="795A8730" w:rsidR="008C1A82" w:rsidRPr="006F2E4C" w:rsidRDefault="008C1A82" w:rsidP="003076C8">
      <w:pPr>
        <w:overflowPunct w:val="0"/>
        <w:ind w:firstLineChars="200" w:firstLine="428"/>
        <w:textAlignment w:val="baseline"/>
        <w:rPr>
          <w:rFonts w:asciiTheme="minorEastAsia" w:eastAsiaTheme="minorEastAsia" w:hAnsiTheme="minorEastAsia"/>
          <w:color w:val="000000" w:themeColor="text1"/>
          <w:spacing w:val="2"/>
          <w:kern w:val="0"/>
          <w:szCs w:val="21"/>
        </w:rPr>
      </w:pPr>
      <w:r w:rsidRPr="006F2E4C">
        <w:rPr>
          <w:rFonts w:asciiTheme="minorEastAsia" w:eastAsiaTheme="minorEastAsia" w:hAnsiTheme="minorEastAsia" w:hint="eastAsia"/>
          <w:color w:val="000000" w:themeColor="text1"/>
          <w:spacing w:val="2"/>
          <w:kern w:val="0"/>
          <w:szCs w:val="21"/>
        </w:rPr>
        <w:t>受託者は</w:t>
      </w:r>
      <w:r w:rsidR="0034015A">
        <w:rPr>
          <w:rFonts w:asciiTheme="minorEastAsia" w:eastAsiaTheme="minorEastAsia" w:hAnsiTheme="minorEastAsia" w:hint="eastAsia"/>
          <w:color w:val="000000" w:themeColor="text1"/>
          <w:spacing w:val="2"/>
          <w:kern w:val="0"/>
          <w:szCs w:val="21"/>
        </w:rPr>
        <w:t>スポーツ</w:t>
      </w:r>
      <w:r w:rsidRPr="006F2E4C">
        <w:rPr>
          <w:rFonts w:asciiTheme="minorEastAsia" w:eastAsiaTheme="minorEastAsia" w:hAnsiTheme="minorEastAsia" w:hint="eastAsia"/>
          <w:color w:val="000000" w:themeColor="text1"/>
          <w:spacing w:val="2"/>
          <w:kern w:val="0"/>
          <w:szCs w:val="21"/>
        </w:rPr>
        <w:t>庁の求めに応じ、事業の進捗状況を</w:t>
      </w:r>
      <w:r w:rsidR="0034015A">
        <w:rPr>
          <w:rFonts w:asciiTheme="minorEastAsia" w:eastAsiaTheme="minorEastAsia" w:hAnsiTheme="minorEastAsia" w:hint="eastAsia"/>
          <w:color w:val="000000" w:themeColor="text1"/>
          <w:spacing w:val="2"/>
          <w:kern w:val="0"/>
          <w:szCs w:val="21"/>
        </w:rPr>
        <w:t>スポーツ</w:t>
      </w:r>
      <w:r w:rsidRPr="006F2E4C">
        <w:rPr>
          <w:rFonts w:asciiTheme="minorEastAsia" w:eastAsiaTheme="minorEastAsia" w:hAnsiTheme="minorEastAsia" w:hint="eastAsia"/>
          <w:color w:val="000000" w:themeColor="text1"/>
          <w:spacing w:val="2"/>
          <w:kern w:val="0"/>
          <w:szCs w:val="21"/>
        </w:rPr>
        <w:t>庁へ報告すること。</w:t>
      </w:r>
    </w:p>
    <w:p w14:paraId="724E4AB6" w14:textId="77777777" w:rsidR="00FC13B9" w:rsidRPr="006F2E4C" w:rsidRDefault="00FC13B9" w:rsidP="00FC13B9">
      <w:pPr>
        <w:overflowPunct w:val="0"/>
        <w:textAlignment w:val="baseline"/>
        <w:rPr>
          <w:rFonts w:asciiTheme="minorEastAsia" w:eastAsiaTheme="minorEastAsia" w:hAnsiTheme="minorEastAsia"/>
          <w:color w:val="000000" w:themeColor="text1"/>
          <w:spacing w:val="2"/>
          <w:kern w:val="0"/>
          <w:szCs w:val="21"/>
        </w:rPr>
      </w:pPr>
    </w:p>
    <w:p w14:paraId="5BFD9250" w14:textId="557AD175" w:rsidR="00FC13B9" w:rsidRPr="006F2E4C" w:rsidRDefault="00FC13B9" w:rsidP="00FC13B9">
      <w:pPr>
        <w:overflowPunct w:val="0"/>
        <w:textAlignment w:val="baseline"/>
        <w:rPr>
          <w:rFonts w:asciiTheme="minorEastAsia" w:eastAsiaTheme="minorEastAsia" w:hAnsiTheme="minorEastAsia"/>
          <w:color w:val="000000" w:themeColor="text1"/>
          <w:spacing w:val="2"/>
          <w:kern w:val="0"/>
          <w:szCs w:val="21"/>
        </w:rPr>
      </w:pPr>
      <w:r w:rsidRPr="006F2E4C">
        <w:rPr>
          <w:rFonts w:asciiTheme="minorEastAsia" w:eastAsiaTheme="minorEastAsia" w:hAnsiTheme="minorEastAsia" w:hint="eastAsia"/>
          <w:color w:val="000000" w:themeColor="text1"/>
          <w:spacing w:val="2"/>
          <w:kern w:val="0"/>
          <w:szCs w:val="21"/>
        </w:rPr>
        <w:t>５．事業規模</w:t>
      </w:r>
    </w:p>
    <w:p w14:paraId="33F70BC6" w14:textId="1AB06A75" w:rsidR="00FC13B9" w:rsidRPr="001E0920" w:rsidRDefault="00FC13B9" w:rsidP="00FC13B9">
      <w:pPr>
        <w:overflowPunct w:val="0"/>
        <w:textAlignment w:val="baseline"/>
        <w:rPr>
          <w:rFonts w:asciiTheme="minorEastAsia" w:eastAsiaTheme="minorEastAsia" w:hAnsiTheme="minorEastAsia"/>
          <w:color w:val="000000" w:themeColor="text1"/>
          <w:spacing w:val="2"/>
          <w:kern w:val="0"/>
          <w:szCs w:val="21"/>
        </w:rPr>
      </w:pPr>
      <w:r w:rsidRPr="006F2E4C">
        <w:rPr>
          <w:rFonts w:asciiTheme="minorEastAsia" w:eastAsiaTheme="minorEastAsia" w:hAnsiTheme="minorEastAsia" w:hint="eastAsia"/>
          <w:color w:val="000000" w:themeColor="text1"/>
          <w:spacing w:val="2"/>
          <w:kern w:val="0"/>
          <w:szCs w:val="21"/>
        </w:rPr>
        <w:t xml:space="preserve">　　事業規模は</w:t>
      </w:r>
      <w:r w:rsidR="004037D7">
        <w:rPr>
          <w:rFonts w:asciiTheme="minorEastAsia" w:eastAsiaTheme="minorEastAsia" w:hAnsiTheme="minorEastAsia" w:hint="eastAsia"/>
          <w:color w:val="000000" w:themeColor="text1"/>
          <w:spacing w:val="2"/>
          <w:kern w:val="0"/>
          <w:szCs w:val="21"/>
        </w:rPr>
        <w:t>、</w:t>
      </w:r>
      <w:r w:rsidR="00181633">
        <w:rPr>
          <w:rFonts w:asciiTheme="minorEastAsia" w:eastAsiaTheme="minorEastAsia" w:hAnsiTheme="minorEastAsia" w:hint="eastAsia"/>
          <w:color w:val="000000" w:themeColor="text1"/>
          <w:spacing w:val="2"/>
          <w:kern w:val="0"/>
          <w:szCs w:val="21"/>
        </w:rPr>
        <w:t>７０</w:t>
      </w:r>
      <w:r w:rsidR="00E81D17">
        <w:rPr>
          <w:rFonts w:asciiTheme="minorEastAsia" w:eastAsiaTheme="minorEastAsia" w:hAnsiTheme="minorEastAsia" w:hint="eastAsia"/>
          <w:color w:val="000000" w:themeColor="text1"/>
          <w:spacing w:val="2"/>
          <w:kern w:val="0"/>
          <w:szCs w:val="21"/>
        </w:rPr>
        <w:t>，</w:t>
      </w:r>
      <w:r w:rsidR="00591EAB">
        <w:rPr>
          <w:rFonts w:asciiTheme="minorEastAsia" w:eastAsiaTheme="minorEastAsia" w:hAnsiTheme="minorEastAsia" w:hint="eastAsia"/>
          <w:color w:val="000000" w:themeColor="text1"/>
          <w:spacing w:val="2"/>
          <w:kern w:val="0"/>
          <w:szCs w:val="21"/>
        </w:rPr>
        <w:t>０</w:t>
      </w:r>
      <w:r w:rsidR="00E81D17">
        <w:rPr>
          <w:rFonts w:asciiTheme="minorEastAsia" w:eastAsiaTheme="minorEastAsia" w:hAnsiTheme="minorEastAsia" w:hint="eastAsia"/>
          <w:color w:val="000000" w:themeColor="text1"/>
          <w:spacing w:val="2"/>
          <w:kern w:val="0"/>
          <w:szCs w:val="21"/>
        </w:rPr>
        <w:t>００</w:t>
      </w:r>
      <w:r w:rsidRPr="006F2E4C">
        <w:rPr>
          <w:rFonts w:asciiTheme="minorEastAsia" w:eastAsiaTheme="minorEastAsia" w:hAnsiTheme="minorEastAsia" w:hint="eastAsia"/>
          <w:color w:val="000000" w:themeColor="text1"/>
          <w:spacing w:val="2"/>
          <w:kern w:val="0"/>
          <w:szCs w:val="21"/>
        </w:rPr>
        <w:t>千円</w:t>
      </w:r>
      <w:r w:rsidR="00BE0857" w:rsidRPr="006F2E4C">
        <w:rPr>
          <w:rFonts w:asciiTheme="minorEastAsia" w:eastAsiaTheme="minorEastAsia" w:hAnsiTheme="minorEastAsia" w:hint="eastAsia"/>
          <w:color w:val="000000" w:themeColor="text1"/>
          <w:spacing w:val="2"/>
          <w:kern w:val="0"/>
          <w:szCs w:val="21"/>
        </w:rPr>
        <w:t>（税込）</w:t>
      </w:r>
      <w:r w:rsidRPr="00222EC0">
        <w:rPr>
          <w:rFonts w:asciiTheme="minorEastAsia" w:eastAsiaTheme="minorEastAsia" w:hAnsiTheme="minorEastAsia" w:hint="eastAsia"/>
          <w:color w:val="000000" w:themeColor="text1"/>
          <w:spacing w:val="2"/>
          <w:kern w:val="0"/>
          <w:szCs w:val="21"/>
        </w:rPr>
        <w:t>を上限とする。</w:t>
      </w:r>
    </w:p>
    <w:p w14:paraId="0A37501D" w14:textId="77777777" w:rsidR="00F7045C" w:rsidRPr="001E0920" w:rsidRDefault="00F7045C" w:rsidP="00F7045C">
      <w:pPr>
        <w:rPr>
          <w:color w:val="000000" w:themeColor="text1"/>
        </w:rPr>
      </w:pPr>
    </w:p>
    <w:p w14:paraId="23569472" w14:textId="422AED42" w:rsidR="00F7045C" w:rsidRPr="002A5F3D" w:rsidRDefault="00FC13B9" w:rsidP="00F7045C">
      <w:pPr>
        <w:rPr>
          <w:color w:val="000000" w:themeColor="text1"/>
          <w:sz w:val="20"/>
          <w:szCs w:val="20"/>
        </w:rPr>
      </w:pPr>
      <w:r>
        <w:rPr>
          <w:rFonts w:hint="eastAsia"/>
          <w:color w:val="000000" w:themeColor="text1"/>
        </w:rPr>
        <w:t>６</w:t>
      </w:r>
      <w:r w:rsidR="00F7045C" w:rsidRPr="001E0920">
        <w:rPr>
          <w:rFonts w:hint="eastAsia"/>
          <w:color w:val="000000" w:themeColor="text1"/>
        </w:rPr>
        <w:t xml:space="preserve">．業務の内容　</w:t>
      </w:r>
    </w:p>
    <w:p w14:paraId="32704B3E" w14:textId="7FF4697B" w:rsidR="00733960" w:rsidRPr="001E0920" w:rsidRDefault="00733960" w:rsidP="00733960">
      <w:pPr>
        <w:ind w:left="420" w:hangingChars="200" w:hanging="420"/>
        <w:rPr>
          <w:color w:val="000000" w:themeColor="text1"/>
        </w:rPr>
      </w:pPr>
      <w:r w:rsidRPr="001E0920">
        <w:rPr>
          <w:color w:val="000000" w:themeColor="text1"/>
        </w:rPr>
        <w:t>（１）</w:t>
      </w:r>
      <w:r w:rsidR="0034015A">
        <w:rPr>
          <w:rFonts w:hint="eastAsia"/>
          <w:color w:val="000000" w:themeColor="text1"/>
        </w:rPr>
        <w:t>多様な武道等指導の充実</w:t>
      </w:r>
      <w:r w:rsidR="0022183A">
        <w:rPr>
          <w:rFonts w:hint="eastAsia"/>
          <w:color w:val="000000" w:themeColor="text1"/>
        </w:rPr>
        <w:t>実践研究事業</w:t>
      </w:r>
      <w:r w:rsidR="005541FF" w:rsidRPr="001E0920">
        <w:rPr>
          <w:rFonts w:hint="eastAsia"/>
          <w:color w:val="000000" w:themeColor="text1"/>
        </w:rPr>
        <w:t>採択業務</w:t>
      </w:r>
    </w:p>
    <w:p w14:paraId="7BA5ACC9" w14:textId="5FA5C742" w:rsidR="00C21BDB" w:rsidRDefault="0022183A" w:rsidP="00E0206F">
      <w:pPr>
        <w:ind w:leftChars="200" w:left="420" w:firstLineChars="100" w:firstLine="210"/>
        <w:rPr>
          <w:color w:val="000000" w:themeColor="text1"/>
        </w:rPr>
      </w:pPr>
      <w:r>
        <w:rPr>
          <w:rFonts w:hint="eastAsia"/>
          <w:color w:val="000000" w:themeColor="text1"/>
        </w:rPr>
        <w:t>教育委員会及び学校法人等の学校設置者並びに大学等の研究機関</w:t>
      </w:r>
      <w:r w:rsidR="00FE0D1B">
        <w:rPr>
          <w:rFonts w:hint="eastAsia"/>
          <w:color w:val="000000" w:themeColor="text1"/>
        </w:rPr>
        <w:t>（以下、「教育委員会等」という。）</w:t>
      </w:r>
      <w:r>
        <w:rPr>
          <w:rFonts w:hint="eastAsia"/>
          <w:color w:val="000000" w:themeColor="text1"/>
        </w:rPr>
        <w:t>を対象に、多様な武道等指導の普及充実に係る取組を</w:t>
      </w:r>
      <w:r w:rsidR="00D0733A">
        <w:rPr>
          <w:rFonts w:hint="eastAsia"/>
          <w:color w:val="000000" w:themeColor="text1"/>
        </w:rPr>
        <w:t>募集</w:t>
      </w:r>
      <w:r>
        <w:rPr>
          <w:rFonts w:hint="eastAsia"/>
          <w:color w:val="000000" w:themeColor="text1"/>
        </w:rPr>
        <w:t>し、</w:t>
      </w:r>
      <w:r w:rsidR="004171EA" w:rsidRPr="001E0920">
        <w:rPr>
          <w:rFonts w:hint="eastAsia"/>
          <w:color w:val="000000" w:themeColor="text1"/>
        </w:rPr>
        <w:t>本事業の目的を</w:t>
      </w:r>
      <w:r w:rsidR="004171EA">
        <w:rPr>
          <w:rFonts w:hint="eastAsia"/>
          <w:color w:val="000000" w:themeColor="text1"/>
        </w:rPr>
        <w:t>踏まえ</w:t>
      </w:r>
      <w:r w:rsidR="004171EA" w:rsidRPr="001E0920">
        <w:rPr>
          <w:rFonts w:hint="eastAsia"/>
          <w:color w:val="000000" w:themeColor="text1"/>
        </w:rPr>
        <w:t>、</w:t>
      </w:r>
      <w:r w:rsidR="004171EA">
        <w:rPr>
          <w:rFonts w:hint="eastAsia"/>
          <w:color w:val="000000" w:themeColor="text1"/>
        </w:rPr>
        <w:t>予算の範囲内でより多く質の高い実践事例が得られるよう</w:t>
      </w:r>
      <w:r w:rsidR="00BB5F0F">
        <w:rPr>
          <w:rFonts w:hint="eastAsia"/>
          <w:color w:val="000000" w:themeColor="text1"/>
        </w:rPr>
        <w:t>な</w:t>
      </w:r>
      <w:r w:rsidR="004171EA">
        <w:rPr>
          <w:rFonts w:hint="eastAsia"/>
          <w:color w:val="000000" w:themeColor="text1"/>
        </w:rPr>
        <w:t>採択</w:t>
      </w:r>
      <w:r w:rsidR="00BB5F0F">
        <w:rPr>
          <w:rFonts w:hint="eastAsia"/>
          <w:color w:val="000000" w:themeColor="text1"/>
        </w:rPr>
        <w:t>方法</w:t>
      </w:r>
      <w:r w:rsidR="004171EA">
        <w:rPr>
          <w:rFonts w:hint="eastAsia"/>
          <w:color w:val="000000" w:themeColor="text1"/>
        </w:rPr>
        <w:t>を</w:t>
      </w:r>
      <w:r w:rsidR="00BB5F0F">
        <w:rPr>
          <w:rFonts w:hint="eastAsia"/>
          <w:color w:val="000000" w:themeColor="text1"/>
        </w:rPr>
        <w:t>企画する</w:t>
      </w:r>
      <w:r w:rsidR="004171EA">
        <w:rPr>
          <w:rFonts w:hint="eastAsia"/>
          <w:color w:val="000000" w:themeColor="text1"/>
        </w:rPr>
        <w:t>こと。</w:t>
      </w:r>
      <w:r>
        <w:rPr>
          <w:rFonts w:hint="eastAsia"/>
          <w:color w:val="000000" w:themeColor="text1"/>
        </w:rPr>
        <w:t>申請のあった</w:t>
      </w:r>
      <w:r w:rsidR="004171EA">
        <w:rPr>
          <w:rFonts w:hint="eastAsia"/>
          <w:color w:val="000000" w:themeColor="text1"/>
        </w:rPr>
        <w:t>教育委員会等について、</w:t>
      </w:r>
      <w:r>
        <w:rPr>
          <w:rFonts w:hint="eastAsia"/>
          <w:color w:val="000000" w:themeColor="text1"/>
        </w:rPr>
        <w:t>企画案の対象とする事業内容は、（２）～（</w:t>
      </w:r>
      <w:r w:rsidR="001B1CBE">
        <w:rPr>
          <w:rFonts w:hint="eastAsia"/>
          <w:color w:val="000000" w:themeColor="text1"/>
        </w:rPr>
        <w:t>６</w:t>
      </w:r>
      <w:r>
        <w:rPr>
          <w:rFonts w:hint="eastAsia"/>
          <w:color w:val="000000" w:themeColor="text1"/>
        </w:rPr>
        <w:t>）のとおりと</w:t>
      </w:r>
      <w:r w:rsidR="001C0023">
        <w:rPr>
          <w:rFonts w:hint="eastAsia"/>
          <w:color w:val="000000" w:themeColor="text1"/>
        </w:rPr>
        <w:t>し、</w:t>
      </w:r>
      <w:r w:rsidR="00D0733A">
        <w:rPr>
          <w:rFonts w:hint="eastAsia"/>
          <w:color w:val="000000" w:themeColor="text1"/>
        </w:rPr>
        <w:t>企画案の募集及び</w:t>
      </w:r>
      <w:r w:rsidR="00082765" w:rsidRPr="001E0920">
        <w:rPr>
          <w:rFonts w:hint="eastAsia"/>
          <w:color w:val="000000" w:themeColor="text1"/>
        </w:rPr>
        <w:t>採択を</w:t>
      </w:r>
      <w:r w:rsidR="00FE0D1B">
        <w:rPr>
          <w:rFonts w:hint="eastAsia"/>
          <w:color w:val="000000" w:themeColor="text1"/>
        </w:rPr>
        <w:t>行うに</w:t>
      </w:r>
      <w:r w:rsidR="00E0206F" w:rsidRPr="001E0920">
        <w:rPr>
          <w:rFonts w:hint="eastAsia"/>
          <w:color w:val="000000" w:themeColor="text1"/>
        </w:rPr>
        <w:t>当</w:t>
      </w:r>
      <w:r w:rsidR="00082765" w:rsidRPr="001E0920">
        <w:rPr>
          <w:rFonts w:hint="eastAsia"/>
          <w:color w:val="000000" w:themeColor="text1"/>
        </w:rPr>
        <w:t>た</w:t>
      </w:r>
      <w:r w:rsidR="00FE0D1B">
        <w:rPr>
          <w:rFonts w:hint="eastAsia"/>
          <w:color w:val="000000" w:themeColor="text1"/>
        </w:rPr>
        <w:t>っては</w:t>
      </w:r>
      <w:r w:rsidR="00C21BDB" w:rsidRPr="001E0920">
        <w:rPr>
          <w:rFonts w:hint="eastAsia"/>
          <w:color w:val="000000" w:themeColor="text1"/>
        </w:rPr>
        <w:t>以下の点に留意</w:t>
      </w:r>
      <w:r w:rsidR="00522C48">
        <w:rPr>
          <w:rFonts w:hint="eastAsia"/>
          <w:color w:val="000000" w:themeColor="text1"/>
        </w:rPr>
        <w:t>し、スポーツ庁と協議を行ったうえで決定</w:t>
      </w:r>
      <w:r w:rsidR="00C21BDB" w:rsidRPr="001E0920">
        <w:rPr>
          <w:rFonts w:hint="eastAsia"/>
          <w:color w:val="000000" w:themeColor="text1"/>
        </w:rPr>
        <w:t>すること。</w:t>
      </w:r>
    </w:p>
    <w:p w14:paraId="7276B122" w14:textId="27C78822" w:rsidR="00D0733A" w:rsidRPr="003C2C9B" w:rsidRDefault="00E63075" w:rsidP="00D0733A">
      <w:pPr>
        <w:ind w:leftChars="200" w:left="630" w:hangingChars="100" w:hanging="210"/>
        <w:rPr>
          <w:color w:val="000000" w:themeColor="text1"/>
        </w:rPr>
      </w:pPr>
      <w:r>
        <w:rPr>
          <w:rFonts w:hint="eastAsia"/>
          <w:color w:val="000000" w:themeColor="text1"/>
        </w:rPr>
        <w:t>・</w:t>
      </w:r>
      <w:r w:rsidR="00670B54">
        <w:rPr>
          <w:rFonts w:hint="eastAsia"/>
          <w:color w:val="000000" w:themeColor="text1"/>
        </w:rPr>
        <w:t>教育委員会等</w:t>
      </w:r>
      <w:r w:rsidR="00813AE4">
        <w:rPr>
          <w:rFonts w:hint="eastAsia"/>
          <w:color w:val="000000" w:themeColor="text1"/>
        </w:rPr>
        <w:t>における取組</w:t>
      </w:r>
      <w:r w:rsidRPr="00E63075">
        <w:rPr>
          <w:rFonts w:hint="eastAsia"/>
          <w:color w:val="000000" w:themeColor="text1"/>
        </w:rPr>
        <w:t>は</w:t>
      </w:r>
      <w:r w:rsidR="00813AE4">
        <w:rPr>
          <w:rFonts w:hint="eastAsia"/>
          <w:color w:val="000000" w:themeColor="text1"/>
        </w:rPr>
        <w:t>、</w:t>
      </w:r>
      <w:r w:rsidRPr="00E63075">
        <w:rPr>
          <w:rFonts w:hint="eastAsia"/>
          <w:color w:val="000000" w:themeColor="text1"/>
        </w:rPr>
        <w:t>武道推進モデ</w:t>
      </w:r>
      <w:r w:rsidRPr="003C2C9B">
        <w:rPr>
          <w:rFonts w:hint="eastAsia"/>
          <w:color w:val="000000" w:themeColor="text1"/>
        </w:rPr>
        <w:t>ル校を指定し</w:t>
      </w:r>
      <w:r w:rsidR="00D0733A" w:rsidRPr="003C2C9B">
        <w:rPr>
          <w:rFonts w:hint="eastAsia"/>
          <w:color w:val="000000" w:themeColor="text1"/>
        </w:rPr>
        <w:t>て行う</w:t>
      </w:r>
      <w:r w:rsidRPr="003C2C9B">
        <w:rPr>
          <w:rFonts w:hint="eastAsia"/>
          <w:color w:val="000000" w:themeColor="text1"/>
        </w:rPr>
        <w:t>、多様な武道種目を指導する体育授業の</w:t>
      </w:r>
      <w:r w:rsidR="00813AE4" w:rsidRPr="003C2C9B">
        <w:rPr>
          <w:rFonts w:hint="eastAsia"/>
          <w:color w:val="000000" w:themeColor="text1"/>
        </w:rPr>
        <w:t>実施</w:t>
      </w:r>
      <w:r w:rsidR="00D0733A" w:rsidRPr="003C2C9B">
        <w:rPr>
          <w:rFonts w:hint="eastAsia"/>
          <w:color w:val="000000" w:themeColor="text1"/>
        </w:rPr>
        <w:t>及び</w:t>
      </w:r>
      <w:r w:rsidRPr="003C2C9B">
        <w:rPr>
          <w:rFonts w:hint="eastAsia"/>
          <w:color w:val="000000" w:themeColor="text1"/>
        </w:rPr>
        <w:t>指導方法等の工夫について</w:t>
      </w:r>
      <w:r w:rsidR="00813AE4" w:rsidRPr="003C2C9B">
        <w:rPr>
          <w:rFonts w:hint="eastAsia"/>
          <w:color w:val="000000" w:themeColor="text1"/>
        </w:rPr>
        <w:t>の</w:t>
      </w:r>
      <w:r w:rsidRPr="003C2C9B">
        <w:rPr>
          <w:rFonts w:hint="eastAsia"/>
          <w:color w:val="000000" w:themeColor="text1"/>
        </w:rPr>
        <w:t>実践研究</w:t>
      </w:r>
      <w:r w:rsidR="00813AE4" w:rsidRPr="003C2C9B">
        <w:rPr>
          <w:rFonts w:hint="eastAsia"/>
          <w:color w:val="000000" w:themeColor="text1"/>
        </w:rPr>
        <w:t>とする</w:t>
      </w:r>
      <w:r w:rsidRPr="003C2C9B">
        <w:rPr>
          <w:rFonts w:hint="eastAsia"/>
          <w:color w:val="000000" w:themeColor="text1"/>
        </w:rPr>
        <w:t>こと。</w:t>
      </w:r>
    </w:p>
    <w:p w14:paraId="1D6E3942" w14:textId="4BF64EF6" w:rsidR="00BB5F0F" w:rsidRDefault="00BB5F0F" w:rsidP="00BB5F0F">
      <w:pPr>
        <w:ind w:leftChars="200" w:left="630" w:hangingChars="100" w:hanging="210"/>
        <w:rPr>
          <w:color w:val="000000" w:themeColor="text1"/>
        </w:rPr>
      </w:pPr>
      <w:r w:rsidRPr="003C2C9B">
        <w:rPr>
          <w:rFonts w:hint="eastAsia"/>
          <w:color w:val="000000" w:themeColor="text1"/>
        </w:rPr>
        <w:t>・武道推進モデル校においては、２種目以上の武道種目の授業実践または指導経験のない新たな武道種目の授業実践に取り組むとともに、取り組んだ授業の内容や成果を他校に広</w:t>
      </w:r>
      <w:r w:rsidRPr="004037D7">
        <w:rPr>
          <w:rFonts w:hint="eastAsia"/>
          <w:color w:val="000000" w:themeColor="text1"/>
        </w:rPr>
        <w:t>める普及活動を行うこと。</w:t>
      </w:r>
    </w:p>
    <w:p w14:paraId="6E2D72B1" w14:textId="7426EFE2" w:rsidR="00D0733A" w:rsidRPr="00253491" w:rsidRDefault="00D0733A" w:rsidP="00D0733A">
      <w:pPr>
        <w:ind w:leftChars="200" w:left="630" w:hangingChars="100" w:hanging="210"/>
        <w:rPr>
          <w:color w:val="000000" w:themeColor="text1"/>
        </w:rPr>
      </w:pPr>
      <w:r w:rsidRPr="00253491">
        <w:rPr>
          <w:rFonts w:hint="eastAsia"/>
          <w:color w:val="000000" w:themeColor="text1"/>
        </w:rPr>
        <w:t>・武道推進モデル校実践は、最長３年で学校が独自に多様な武道等指導を継続実施できるようにすることを想定した計画的な取組を行うこと。</w:t>
      </w:r>
      <w:r w:rsidR="00BB5F0F" w:rsidRPr="00253491">
        <w:rPr>
          <w:rFonts w:hint="eastAsia"/>
          <w:color w:val="000000" w:themeColor="text1"/>
        </w:rPr>
        <w:t>また、募集にあたっては令和</w:t>
      </w:r>
      <w:r w:rsidR="00BB5F0F" w:rsidRPr="00253491">
        <w:rPr>
          <w:rFonts w:hint="eastAsia"/>
          <w:color w:val="000000" w:themeColor="text1"/>
        </w:rPr>
        <w:t>9</w:t>
      </w:r>
      <w:r w:rsidR="00BB5F0F" w:rsidRPr="00253491">
        <w:rPr>
          <w:rFonts w:hint="eastAsia"/>
          <w:color w:val="000000" w:themeColor="text1"/>
        </w:rPr>
        <w:t>年度以降、</w:t>
      </w:r>
      <w:r w:rsidR="00BB5F0F" w:rsidRPr="00253491">
        <w:rPr>
          <w:rFonts w:hint="eastAsia"/>
          <w:color w:val="000000" w:themeColor="text1"/>
        </w:rPr>
        <w:t>3</w:t>
      </w:r>
      <w:r w:rsidR="00BB5F0F" w:rsidRPr="00253491">
        <w:rPr>
          <w:rFonts w:hint="eastAsia"/>
          <w:color w:val="000000" w:themeColor="text1"/>
        </w:rPr>
        <w:t>年を超える継続実施は想定していないことを周知すること。</w:t>
      </w:r>
    </w:p>
    <w:p w14:paraId="248E9244" w14:textId="347B310D" w:rsidR="004C7E6F" w:rsidRDefault="004C7E6F" w:rsidP="00E63075">
      <w:pPr>
        <w:ind w:leftChars="200" w:left="630" w:hangingChars="100" w:hanging="210"/>
        <w:rPr>
          <w:color w:val="000000" w:themeColor="text1"/>
        </w:rPr>
      </w:pPr>
      <w:r w:rsidRPr="001E0920">
        <w:rPr>
          <w:rFonts w:hint="eastAsia"/>
          <w:color w:val="000000" w:themeColor="text1"/>
        </w:rPr>
        <w:t>・</w:t>
      </w:r>
      <w:r w:rsidR="006016AA">
        <w:rPr>
          <w:rFonts w:hint="eastAsia"/>
          <w:color w:val="000000" w:themeColor="text1"/>
        </w:rPr>
        <w:t>過去に武道推進モデル校として指定を受けたことがない新規取組校</w:t>
      </w:r>
      <w:r w:rsidR="00AC0083">
        <w:rPr>
          <w:rFonts w:hint="eastAsia"/>
          <w:color w:val="000000" w:themeColor="text1"/>
        </w:rPr>
        <w:t>での実践を</w:t>
      </w:r>
      <w:r w:rsidR="00BB5F0F">
        <w:rPr>
          <w:rFonts w:hint="eastAsia"/>
          <w:color w:val="000000" w:themeColor="text1"/>
        </w:rPr>
        <w:t>優先して採択</w:t>
      </w:r>
      <w:r w:rsidR="007E4222">
        <w:rPr>
          <w:rFonts w:hint="eastAsia"/>
          <w:color w:val="000000" w:themeColor="text1"/>
        </w:rPr>
        <w:t>すること</w:t>
      </w:r>
      <w:r w:rsidRPr="001E0920">
        <w:rPr>
          <w:rFonts w:hint="eastAsia"/>
          <w:color w:val="000000" w:themeColor="text1"/>
        </w:rPr>
        <w:t>。</w:t>
      </w:r>
    </w:p>
    <w:p w14:paraId="2257DE7F" w14:textId="40168456" w:rsidR="004C7E6F" w:rsidRDefault="00C21BDB" w:rsidP="00A866EE">
      <w:pPr>
        <w:ind w:leftChars="200" w:left="630" w:hangingChars="100" w:hanging="210"/>
        <w:rPr>
          <w:color w:val="000000" w:themeColor="text1"/>
        </w:rPr>
      </w:pPr>
      <w:r w:rsidRPr="001E0920">
        <w:rPr>
          <w:rFonts w:hint="eastAsia"/>
          <w:color w:val="000000" w:themeColor="text1"/>
        </w:rPr>
        <w:t>・</w:t>
      </w:r>
      <w:r w:rsidR="004B0C12">
        <w:rPr>
          <w:rFonts w:hint="eastAsia"/>
          <w:color w:val="000000" w:themeColor="text1"/>
        </w:rPr>
        <w:t>実践事例が</w:t>
      </w:r>
      <w:r w:rsidR="00123A58" w:rsidRPr="001E0920">
        <w:rPr>
          <w:rFonts w:hint="eastAsia"/>
          <w:color w:val="000000" w:themeColor="text1"/>
        </w:rPr>
        <w:t>一部の</w:t>
      </w:r>
      <w:r w:rsidR="001C0023">
        <w:rPr>
          <w:rFonts w:hint="eastAsia"/>
          <w:color w:val="000000" w:themeColor="text1"/>
        </w:rPr>
        <w:t>地域</w:t>
      </w:r>
      <w:r w:rsidR="00123A58" w:rsidRPr="001E0920">
        <w:rPr>
          <w:rFonts w:hint="eastAsia"/>
          <w:color w:val="000000" w:themeColor="text1"/>
        </w:rPr>
        <w:t>に偏らないようにする</w:t>
      </w:r>
      <w:r w:rsidR="00123A58">
        <w:rPr>
          <w:rFonts w:hint="eastAsia"/>
          <w:color w:val="000000" w:themeColor="text1"/>
        </w:rPr>
        <w:t>ため、</w:t>
      </w:r>
      <w:r w:rsidRPr="001E0920">
        <w:rPr>
          <w:rFonts w:hint="eastAsia"/>
          <w:color w:val="000000" w:themeColor="text1"/>
        </w:rPr>
        <w:t>全国の</w:t>
      </w:r>
      <w:r w:rsidR="00551890">
        <w:rPr>
          <w:rFonts w:hint="eastAsia"/>
          <w:color w:val="000000" w:themeColor="text1"/>
        </w:rPr>
        <w:t>取組</w:t>
      </w:r>
      <w:r w:rsidR="007F3E33" w:rsidRPr="001E0920">
        <w:rPr>
          <w:rFonts w:hint="eastAsia"/>
          <w:color w:val="000000" w:themeColor="text1"/>
        </w:rPr>
        <w:t>を</w:t>
      </w:r>
      <w:r w:rsidRPr="001E0920">
        <w:rPr>
          <w:rFonts w:hint="eastAsia"/>
          <w:color w:val="000000" w:themeColor="text1"/>
        </w:rPr>
        <w:t>バランスよく採択すること。</w:t>
      </w:r>
    </w:p>
    <w:p w14:paraId="2DD06200" w14:textId="3ADFBFB1" w:rsidR="004037D7" w:rsidRPr="003C2C9B" w:rsidRDefault="004037D7" w:rsidP="004037D7">
      <w:pPr>
        <w:ind w:leftChars="200" w:left="630" w:hangingChars="100" w:hanging="210"/>
        <w:rPr>
          <w:color w:val="000000" w:themeColor="text1"/>
        </w:rPr>
      </w:pPr>
      <w:r>
        <w:rPr>
          <w:rFonts w:hint="eastAsia"/>
          <w:color w:val="000000" w:themeColor="text1"/>
        </w:rPr>
        <w:t>・</w:t>
      </w:r>
      <w:r w:rsidR="006D5678" w:rsidRPr="006D5678">
        <w:rPr>
          <w:rFonts w:hint="eastAsia"/>
          <w:color w:val="000000" w:themeColor="text1"/>
        </w:rPr>
        <w:t>令和８年度</w:t>
      </w:r>
      <w:r w:rsidR="006D5678">
        <w:rPr>
          <w:rFonts w:hint="eastAsia"/>
          <w:color w:val="000000" w:themeColor="text1"/>
        </w:rPr>
        <w:t>に</w:t>
      </w:r>
      <w:r w:rsidR="006D5678" w:rsidRPr="006D5678">
        <w:rPr>
          <w:rFonts w:hint="eastAsia"/>
          <w:color w:val="000000" w:themeColor="text1"/>
        </w:rPr>
        <w:t>事業実施した活動</w:t>
      </w:r>
      <w:r w:rsidR="006D5678">
        <w:rPr>
          <w:rFonts w:hint="eastAsia"/>
          <w:color w:val="000000" w:themeColor="text1"/>
        </w:rPr>
        <w:t>内容をとりまとめ</w:t>
      </w:r>
      <w:r w:rsidR="00BB5F0F">
        <w:rPr>
          <w:rFonts w:hint="eastAsia"/>
          <w:color w:val="000000" w:themeColor="text1"/>
        </w:rPr>
        <w:t>、</w:t>
      </w:r>
      <w:r w:rsidR="006D5678" w:rsidRPr="006D5678">
        <w:rPr>
          <w:rFonts w:hint="eastAsia"/>
          <w:color w:val="000000" w:themeColor="text1"/>
        </w:rPr>
        <w:t>実践報告書</w:t>
      </w:r>
      <w:r w:rsidR="006D5678">
        <w:rPr>
          <w:rFonts w:hint="eastAsia"/>
          <w:color w:val="000000" w:themeColor="text1"/>
        </w:rPr>
        <w:t>を作成すること。その際、</w:t>
      </w:r>
      <w:r w:rsidR="00551890">
        <w:rPr>
          <w:rFonts w:hint="eastAsia"/>
          <w:color w:val="000000" w:themeColor="text1"/>
        </w:rPr>
        <w:t>武道推進モデル校がある地域</w:t>
      </w:r>
      <w:r w:rsidR="002E02FC">
        <w:rPr>
          <w:rFonts w:hint="eastAsia"/>
          <w:color w:val="000000" w:themeColor="text1"/>
        </w:rPr>
        <w:t>内の学校</w:t>
      </w:r>
      <w:r w:rsidRPr="004037D7">
        <w:rPr>
          <w:rFonts w:hint="eastAsia"/>
          <w:color w:val="000000" w:themeColor="text1"/>
        </w:rPr>
        <w:t>における武道授業の実施状況</w:t>
      </w:r>
      <w:r w:rsidR="00BB5F0F">
        <w:rPr>
          <w:rFonts w:hint="eastAsia"/>
          <w:color w:val="000000" w:themeColor="text1"/>
        </w:rPr>
        <w:t>について</w:t>
      </w:r>
      <w:r w:rsidRPr="004037D7">
        <w:rPr>
          <w:rFonts w:hint="eastAsia"/>
          <w:color w:val="000000" w:themeColor="text1"/>
        </w:rPr>
        <w:t>、武道推進モデル校以</w:t>
      </w:r>
      <w:r w:rsidRPr="004037D7">
        <w:rPr>
          <w:rFonts w:hint="eastAsia"/>
          <w:color w:val="000000" w:themeColor="text1"/>
        </w:rPr>
        <w:lastRenderedPageBreak/>
        <w:t>外の学校</w:t>
      </w:r>
      <w:r w:rsidR="00BB5F0F">
        <w:rPr>
          <w:rFonts w:hint="eastAsia"/>
          <w:color w:val="000000" w:themeColor="text1"/>
        </w:rPr>
        <w:t>を含む</w:t>
      </w:r>
      <w:r w:rsidR="0056597D">
        <w:rPr>
          <w:rFonts w:hint="eastAsia"/>
          <w:color w:val="000000" w:themeColor="text1"/>
        </w:rPr>
        <w:t>多様な武道授業の実施状況</w:t>
      </w:r>
      <w:r w:rsidRPr="004037D7">
        <w:rPr>
          <w:rFonts w:hint="eastAsia"/>
          <w:color w:val="000000" w:themeColor="text1"/>
        </w:rPr>
        <w:t>、</w:t>
      </w:r>
      <w:r w:rsidR="0036723E">
        <w:rPr>
          <w:rFonts w:hint="eastAsia"/>
          <w:color w:val="000000" w:themeColor="text1"/>
        </w:rPr>
        <w:t>武道推進モデル校</w:t>
      </w:r>
      <w:r w:rsidR="0056597D">
        <w:rPr>
          <w:rFonts w:hint="eastAsia"/>
          <w:color w:val="000000" w:themeColor="text1"/>
        </w:rPr>
        <w:t>の取組成果の他校への</w:t>
      </w:r>
      <w:r w:rsidR="00BB5F0F">
        <w:rPr>
          <w:rFonts w:hint="eastAsia"/>
          <w:color w:val="000000" w:themeColor="text1"/>
        </w:rPr>
        <w:t>周知や活</w:t>
      </w:r>
      <w:r w:rsidR="00BB5F0F" w:rsidRPr="003C2C9B">
        <w:rPr>
          <w:rFonts w:hint="eastAsia"/>
          <w:color w:val="000000" w:themeColor="text1"/>
        </w:rPr>
        <w:t>用</w:t>
      </w:r>
      <w:r w:rsidRPr="003C2C9B">
        <w:rPr>
          <w:rFonts w:hint="eastAsia"/>
          <w:color w:val="000000" w:themeColor="text1"/>
        </w:rPr>
        <w:t>状況</w:t>
      </w:r>
      <w:r w:rsidR="00BB5F0F" w:rsidRPr="003C2C9B">
        <w:rPr>
          <w:rFonts w:hint="eastAsia"/>
          <w:color w:val="000000" w:themeColor="text1"/>
        </w:rPr>
        <w:t>についても記載</w:t>
      </w:r>
      <w:r w:rsidRPr="003C2C9B">
        <w:rPr>
          <w:rFonts w:hint="eastAsia"/>
          <w:color w:val="000000" w:themeColor="text1"/>
        </w:rPr>
        <w:t>すること。</w:t>
      </w:r>
    </w:p>
    <w:p w14:paraId="383E2781" w14:textId="77777777" w:rsidR="00123A58" w:rsidRPr="003C2C9B" w:rsidRDefault="00123A58" w:rsidP="00A866EE">
      <w:pPr>
        <w:ind w:leftChars="200" w:left="630" w:hangingChars="100" w:hanging="210"/>
        <w:rPr>
          <w:color w:val="000000" w:themeColor="text1"/>
        </w:rPr>
      </w:pPr>
    </w:p>
    <w:p w14:paraId="0EA4EC2D" w14:textId="3B65E062" w:rsidR="00323A10" w:rsidRPr="003C2C9B" w:rsidRDefault="00F7045C" w:rsidP="00F7045C">
      <w:pPr>
        <w:rPr>
          <w:color w:val="000000" w:themeColor="text1"/>
        </w:rPr>
      </w:pPr>
      <w:r w:rsidRPr="003C2C9B">
        <w:rPr>
          <w:rFonts w:hint="eastAsia"/>
          <w:color w:val="000000" w:themeColor="text1"/>
        </w:rPr>
        <w:t>（</w:t>
      </w:r>
      <w:r w:rsidR="00FB3FB7" w:rsidRPr="003C2C9B">
        <w:rPr>
          <w:rFonts w:hint="eastAsia"/>
          <w:color w:val="000000" w:themeColor="text1"/>
        </w:rPr>
        <w:t>２</w:t>
      </w:r>
      <w:r w:rsidRPr="003C2C9B">
        <w:rPr>
          <w:rFonts w:hint="eastAsia"/>
          <w:color w:val="000000" w:themeColor="text1"/>
        </w:rPr>
        <w:t>）</w:t>
      </w:r>
      <w:r w:rsidR="0034015A" w:rsidRPr="003C2C9B">
        <w:rPr>
          <w:rFonts w:hint="eastAsia"/>
          <w:color w:val="000000" w:themeColor="text1"/>
        </w:rPr>
        <w:t>外部指導者</w:t>
      </w:r>
      <w:r w:rsidR="00323A10" w:rsidRPr="003C2C9B">
        <w:rPr>
          <w:rFonts w:hint="eastAsia"/>
          <w:color w:val="000000" w:themeColor="text1"/>
        </w:rPr>
        <w:t>の派遣</w:t>
      </w:r>
      <w:r w:rsidR="007F3E33" w:rsidRPr="003C2C9B">
        <w:rPr>
          <w:rFonts w:hint="eastAsia"/>
          <w:color w:val="000000" w:themeColor="text1"/>
        </w:rPr>
        <w:t>に関する</w:t>
      </w:r>
      <w:r w:rsidR="00184927" w:rsidRPr="003C2C9B">
        <w:rPr>
          <w:rFonts w:hint="eastAsia"/>
          <w:color w:val="000000" w:themeColor="text1"/>
        </w:rPr>
        <w:t>以下の</w:t>
      </w:r>
      <w:r w:rsidR="007F3E33" w:rsidRPr="003C2C9B">
        <w:rPr>
          <w:rFonts w:hint="eastAsia"/>
          <w:color w:val="000000" w:themeColor="text1"/>
        </w:rPr>
        <w:t>業務</w:t>
      </w:r>
    </w:p>
    <w:p w14:paraId="1514B623" w14:textId="1C10DFC5" w:rsidR="003076C8" w:rsidRPr="003C2C9B" w:rsidRDefault="004B0C12" w:rsidP="00923214">
      <w:pPr>
        <w:ind w:leftChars="200" w:left="420" w:firstLineChars="100" w:firstLine="210"/>
        <w:rPr>
          <w:color w:val="000000" w:themeColor="text1"/>
        </w:rPr>
      </w:pPr>
      <w:r w:rsidRPr="003C2C9B">
        <w:rPr>
          <w:rFonts w:hint="eastAsia"/>
          <w:color w:val="000000" w:themeColor="text1"/>
        </w:rPr>
        <w:t>武道推進モデル校</w:t>
      </w:r>
      <w:r w:rsidR="00123A58" w:rsidRPr="003C2C9B">
        <w:rPr>
          <w:rFonts w:hint="eastAsia"/>
          <w:color w:val="000000" w:themeColor="text1"/>
        </w:rPr>
        <w:t>に対して</w:t>
      </w:r>
      <w:r w:rsidR="007810D1" w:rsidRPr="003C2C9B">
        <w:rPr>
          <w:rFonts w:hint="eastAsia"/>
          <w:color w:val="000000" w:themeColor="text1"/>
        </w:rPr>
        <w:t>、</w:t>
      </w:r>
      <w:r w:rsidR="00923214" w:rsidRPr="003C2C9B">
        <w:rPr>
          <w:rFonts w:hint="eastAsia"/>
          <w:color w:val="000000" w:themeColor="text1"/>
        </w:rPr>
        <w:t>武道の</w:t>
      </w:r>
      <w:r w:rsidR="0034015A" w:rsidRPr="003C2C9B">
        <w:rPr>
          <w:rFonts w:hint="eastAsia"/>
          <w:color w:val="000000" w:themeColor="text1"/>
        </w:rPr>
        <w:t>専門的知識・技能を有する外部指導者</w:t>
      </w:r>
      <w:r w:rsidR="00923214" w:rsidRPr="003C2C9B">
        <w:rPr>
          <w:rFonts w:hint="eastAsia"/>
          <w:color w:val="000000" w:themeColor="text1"/>
        </w:rPr>
        <w:t>を</w:t>
      </w:r>
      <w:r w:rsidR="00F7045C" w:rsidRPr="003C2C9B">
        <w:rPr>
          <w:rFonts w:hint="eastAsia"/>
          <w:color w:val="000000" w:themeColor="text1"/>
        </w:rPr>
        <w:t>派遣</w:t>
      </w:r>
      <w:r w:rsidR="00923214" w:rsidRPr="003C2C9B">
        <w:rPr>
          <w:rFonts w:hint="eastAsia"/>
          <w:color w:val="000000" w:themeColor="text1"/>
        </w:rPr>
        <w:t>し、講話、実技指導等を実施</w:t>
      </w:r>
      <w:r w:rsidR="00CF3946" w:rsidRPr="003C2C9B">
        <w:rPr>
          <w:rFonts w:hint="eastAsia"/>
          <w:color w:val="000000" w:themeColor="text1"/>
        </w:rPr>
        <w:t>する</w:t>
      </w:r>
      <w:r w:rsidR="003D5727" w:rsidRPr="003C2C9B">
        <w:rPr>
          <w:rFonts w:hint="eastAsia"/>
          <w:color w:val="000000" w:themeColor="text1"/>
        </w:rPr>
        <w:t>事業区分。</w:t>
      </w:r>
    </w:p>
    <w:p w14:paraId="5B3F816A" w14:textId="7D709603" w:rsidR="003076C8" w:rsidRPr="001E0920" w:rsidRDefault="00CB4A3F" w:rsidP="0034015A">
      <w:pPr>
        <w:ind w:leftChars="200" w:left="420" w:firstLineChars="100" w:firstLine="210"/>
        <w:rPr>
          <w:color w:val="000000" w:themeColor="text1"/>
        </w:rPr>
      </w:pPr>
      <w:r w:rsidRPr="003C2C9B">
        <w:rPr>
          <w:rFonts w:hint="eastAsia"/>
          <w:color w:val="000000" w:themeColor="text1"/>
        </w:rPr>
        <w:t>企画</w:t>
      </w:r>
      <w:r w:rsidR="00906AD4" w:rsidRPr="003C2C9B">
        <w:rPr>
          <w:rFonts w:hint="eastAsia"/>
          <w:color w:val="000000" w:themeColor="text1"/>
        </w:rPr>
        <w:t>案及び実施日程</w:t>
      </w:r>
      <w:r w:rsidR="00923214" w:rsidRPr="003C2C9B">
        <w:rPr>
          <w:rFonts w:hint="eastAsia"/>
          <w:color w:val="000000" w:themeColor="text1"/>
        </w:rPr>
        <w:t>は</w:t>
      </w:r>
      <w:r w:rsidR="0034015A" w:rsidRPr="003C2C9B">
        <w:rPr>
          <w:rFonts w:hint="eastAsia"/>
          <w:color w:val="000000" w:themeColor="text1"/>
        </w:rPr>
        <w:t>外部指導者</w:t>
      </w:r>
      <w:r w:rsidR="00906AD4" w:rsidRPr="003C2C9B">
        <w:rPr>
          <w:rFonts w:hint="eastAsia"/>
          <w:color w:val="000000" w:themeColor="text1"/>
        </w:rPr>
        <w:t>と学校</w:t>
      </w:r>
      <w:r w:rsidR="0034015A" w:rsidRPr="003C2C9B">
        <w:rPr>
          <w:rFonts w:hint="eastAsia"/>
          <w:color w:val="000000" w:themeColor="text1"/>
        </w:rPr>
        <w:t>又</w:t>
      </w:r>
      <w:r w:rsidR="0034015A">
        <w:rPr>
          <w:rFonts w:hint="eastAsia"/>
          <w:color w:val="000000" w:themeColor="text1"/>
        </w:rPr>
        <w:t>は教育委員会等</w:t>
      </w:r>
      <w:r w:rsidR="00906AD4" w:rsidRPr="001E0920">
        <w:rPr>
          <w:rFonts w:hint="eastAsia"/>
          <w:color w:val="000000" w:themeColor="text1"/>
        </w:rPr>
        <w:t>が事前に</w:t>
      </w:r>
      <w:r w:rsidR="000806F9" w:rsidRPr="001E0920">
        <w:rPr>
          <w:rFonts w:hint="eastAsia"/>
          <w:color w:val="000000" w:themeColor="text1"/>
        </w:rPr>
        <w:t>調整</w:t>
      </w:r>
      <w:r w:rsidR="00906AD4" w:rsidRPr="001E0920">
        <w:rPr>
          <w:rFonts w:hint="eastAsia"/>
          <w:color w:val="000000" w:themeColor="text1"/>
        </w:rPr>
        <w:t>し、</w:t>
      </w:r>
      <w:r w:rsidR="00CD3F8A" w:rsidRPr="001E0920">
        <w:rPr>
          <w:rFonts w:hint="eastAsia"/>
          <w:color w:val="000000" w:themeColor="text1"/>
        </w:rPr>
        <w:t>その</w:t>
      </w:r>
      <w:r w:rsidR="001A4EF7" w:rsidRPr="001E0920">
        <w:rPr>
          <w:rFonts w:hint="eastAsia"/>
          <w:color w:val="000000" w:themeColor="text1"/>
        </w:rPr>
        <w:t>申請</w:t>
      </w:r>
      <w:r w:rsidR="00906AD4" w:rsidRPr="001E0920">
        <w:rPr>
          <w:rFonts w:hint="eastAsia"/>
          <w:color w:val="000000" w:themeColor="text1"/>
        </w:rPr>
        <w:t>は</w:t>
      </w:r>
      <w:r w:rsidR="0034015A">
        <w:rPr>
          <w:rFonts w:hint="eastAsia"/>
          <w:color w:val="000000" w:themeColor="text1"/>
        </w:rPr>
        <w:t>教育委員会等</w:t>
      </w:r>
      <w:r w:rsidRPr="001E0920">
        <w:rPr>
          <w:rFonts w:hint="eastAsia"/>
          <w:color w:val="000000" w:themeColor="text1"/>
        </w:rPr>
        <w:t>が</w:t>
      </w:r>
      <w:r w:rsidR="00906AD4" w:rsidRPr="001E0920">
        <w:rPr>
          <w:rFonts w:hint="eastAsia"/>
          <w:color w:val="000000" w:themeColor="text1"/>
        </w:rPr>
        <w:t>行う。</w:t>
      </w:r>
    </w:p>
    <w:p w14:paraId="02B4EAEF" w14:textId="34C9CB15" w:rsidR="003076C8" w:rsidRPr="001E0920" w:rsidRDefault="00906AD4" w:rsidP="003076C8">
      <w:pPr>
        <w:ind w:leftChars="200" w:left="420" w:firstLineChars="100" w:firstLine="210"/>
        <w:rPr>
          <w:color w:val="000000" w:themeColor="text1"/>
        </w:rPr>
      </w:pPr>
      <w:r w:rsidRPr="001E0920">
        <w:rPr>
          <w:rFonts w:hint="eastAsia"/>
          <w:color w:val="000000" w:themeColor="text1"/>
        </w:rPr>
        <w:t>受託者は、</w:t>
      </w:r>
      <w:r w:rsidR="0034015A">
        <w:rPr>
          <w:rFonts w:hint="eastAsia"/>
          <w:color w:val="000000" w:themeColor="text1"/>
        </w:rPr>
        <w:t>教育委員会等</w:t>
      </w:r>
      <w:r w:rsidR="007F3E33" w:rsidRPr="001E0920">
        <w:rPr>
          <w:rFonts w:hint="eastAsia"/>
          <w:color w:val="000000" w:themeColor="text1"/>
        </w:rPr>
        <w:t>から</w:t>
      </w:r>
      <w:r w:rsidRPr="001E0920">
        <w:rPr>
          <w:rFonts w:hint="eastAsia"/>
          <w:color w:val="000000" w:themeColor="text1"/>
        </w:rPr>
        <w:t>提出された申請</w:t>
      </w:r>
      <w:r w:rsidR="007C0102" w:rsidRPr="001E0920">
        <w:rPr>
          <w:rFonts w:hint="eastAsia"/>
          <w:color w:val="000000" w:themeColor="text1"/>
        </w:rPr>
        <w:t>書</w:t>
      </w:r>
      <w:r w:rsidR="006A42AC" w:rsidRPr="001E0920">
        <w:rPr>
          <w:rFonts w:hint="eastAsia"/>
          <w:color w:val="000000" w:themeColor="text1"/>
        </w:rPr>
        <w:t>に</w:t>
      </w:r>
      <w:r w:rsidRPr="001E0920">
        <w:rPr>
          <w:rFonts w:hint="eastAsia"/>
          <w:color w:val="000000" w:themeColor="text1"/>
        </w:rPr>
        <w:t>基づき、経費の精査を行う</w:t>
      </w:r>
      <w:r w:rsidR="00B8785E" w:rsidRPr="001E0920">
        <w:rPr>
          <w:rFonts w:hint="eastAsia"/>
          <w:color w:val="000000" w:themeColor="text1"/>
        </w:rPr>
        <w:t>ほ</w:t>
      </w:r>
      <w:r w:rsidRPr="001E0920">
        <w:rPr>
          <w:rFonts w:hint="eastAsia"/>
          <w:color w:val="000000" w:themeColor="text1"/>
        </w:rPr>
        <w:t>か、</w:t>
      </w:r>
      <w:r w:rsidR="00B0582B">
        <w:rPr>
          <w:rFonts w:hint="eastAsia"/>
          <w:color w:val="000000" w:themeColor="text1"/>
        </w:rPr>
        <w:t>指導</w:t>
      </w:r>
      <w:r w:rsidRPr="001E0920">
        <w:rPr>
          <w:rFonts w:hint="eastAsia"/>
          <w:color w:val="000000" w:themeColor="text1"/>
        </w:rPr>
        <w:t>等が終了した後に、</w:t>
      </w:r>
      <w:r w:rsidR="00F157DC">
        <w:rPr>
          <w:rFonts w:hint="eastAsia"/>
          <w:color w:val="000000" w:themeColor="text1"/>
        </w:rPr>
        <w:t>教育委員会等から提出された報告書に基づき</w:t>
      </w:r>
      <w:r w:rsidRPr="001E0920">
        <w:rPr>
          <w:rFonts w:hint="eastAsia"/>
          <w:color w:val="000000" w:themeColor="text1"/>
        </w:rPr>
        <w:t>再度経費の精査を行い、</w:t>
      </w:r>
      <w:r w:rsidR="00D5071F">
        <w:rPr>
          <w:rFonts w:hint="eastAsia"/>
          <w:color w:val="000000" w:themeColor="text1"/>
        </w:rPr>
        <w:t>教育委員会等</w:t>
      </w:r>
      <w:r w:rsidRPr="001E0920">
        <w:rPr>
          <w:rFonts w:hint="eastAsia"/>
          <w:color w:val="000000" w:themeColor="text1"/>
        </w:rPr>
        <w:t>へ</w:t>
      </w:r>
      <w:r w:rsidR="00477200" w:rsidRPr="001E0920">
        <w:rPr>
          <w:rFonts w:hint="eastAsia"/>
          <w:color w:val="000000" w:themeColor="text1"/>
        </w:rPr>
        <w:t>経費を</w:t>
      </w:r>
      <w:r w:rsidRPr="001E0920">
        <w:rPr>
          <w:rFonts w:hint="eastAsia"/>
          <w:color w:val="000000" w:themeColor="text1"/>
        </w:rPr>
        <w:t>支払う。</w:t>
      </w:r>
    </w:p>
    <w:p w14:paraId="34B10599" w14:textId="6337F855" w:rsidR="00601196" w:rsidRPr="001E0920" w:rsidRDefault="00601196" w:rsidP="003076C8">
      <w:pPr>
        <w:ind w:leftChars="200" w:left="420" w:firstLineChars="100" w:firstLine="210"/>
        <w:rPr>
          <w:color w:val="000000" w:themeColor="text1"/>
        </w:rPr>
      </w:pPr>
      <w:r w:rsidRPr="001E0920">
        <w:rPr>
          <w:rFonts w:hint="eastAsia"/>
          <w:color w:val="000000" w:themeColor="text1"/>
        </w:rPr>
        <w:t>なお、事業の開始時期は、</w:t>
      </w:r>
      <w:r w:rsidR="00AE2193" w:rsidRPr="001E0920">
        <w:rPr>
          <w:rFonts w:hint="eastAsia"/>
          <w:color w:val="000000" w:themeColor="text1"/>
        </w:rPr>
        <w:t>５</w:t>
      </w:r>
      <w:r w:rsidRPr="001E0920">
        <w:rPr>
          <w:rFonts w:hint="eastAsia"/>
          <w:color w:val="000000" w:themeColor="text1"/>
        </w:rPr>
        <w:t>月以降</w:t>
      </w:r>
      <w:r w:rsidR="00923214">
        <w:rPr>
          <w:rFonts w:hint="eastAsia"/>
          <w:color w:val="000000" w:themeColor="text1"/>
        </w:rPr>
        <w:t>を予定している</w:t>
      </w:r>
      <w:r w:rsidR="002A6F1E" w:rsidRPr="001E0920">
        <w:rPr>
          <w:rFonts w:hint="eastAsia"/>
          <w:color w:val="000000" w:themeColor="text1"/>
        </w:rPr>
        <w:t>。</w:t>
      </w:r>
    </w:p>
    <w:tbl>
      <w:tblPr>
        <w:tblStyle w:val="a6"/>
        <w:tblW w:w="0" w:type="auto"/>
        <w:jc w:val="center"/>
        <w:tblLook w:val="04A0" w:firstRow="1" w:lastRow="0" w:firstColumn="1" w:lastColumn="0" w:noHBand="0" w:noVBand="1"/>
      </w:tblPr>
      <w:tblGrid>
        <w:gridCol w:w="6803"/>
      </w:tblGrid>
      <w:tr w:rsidR="001E0920" w:rsidRPr="006F2E4C" w14:paraId="38AE613D" w14:textId="77777777" w:rsidTr="00A866EE">
        <w:trPr>
          <w:trHeight w:val="960"/>
          <w:jc w:val="center"/>
        </w:trPr>
        <w:tc>
          <w:tcPr>
            <w:tcW w:w="6803" w:type="dxa"/>
            <w:vAlign w:val="center"/>
          </w:tcPr>
          <w:p w14:paraId="085ABCA5" w14:textId="03E46705" w:rsidR="00EE2362" w:rsidRPr="006F2E4C" w:rsidRDefault="00935DF6" w:rsidP="00EE2362">
            <w:pPr>
              <w:ind w:firstLineChars="300" w:firstLine="630"/>
              <w:rPr>
                <w:color w:val="000000" w:themeColor="text1"/>
              </w:rPr>
            </w:pPr>
            <w:r w:rsidRPr="006F2E4C">
              <w:rPr>
                <w:rFonts w:hint="eastAsia"/>
                <w:color w:val="000000" w:themeColor="text1"/>
              </w:rPr>
              <w:t>件数・単価</w:t>
            </w:r>
            <w:r w:rsidR="000B62B0" w:rsidRPr="006F2E4C">
              <w:rPr>
                <w:rFonts w:hint="eastAsia"/>
                <w:color w:val="000000" w:themeColor="text1"/>
              </w:rPr>
              <w:t xml:space="preserve">　　</w:t>
            </w:r>
            <w:r w:rsidR="00923214">
              <w:rPr>
                <w:rFonts w:hint="eastAsia"/>
                <w:color w:val="000000" w:themeColor="text1"/>
              </w:rPr>
              <w:t>５６０</w:t>
            </w:r>
            <w:r w:rsidR="00C445E2" w:rsidRPr="006F2E4C">
              <w:rPr>
                <w:rFonts w:hint="eastAsia"/>
                <w:color w:val="000000" w:themeColor="text1"/>
              </w:rPr>
              <w:t>件</w:t>
            </w:r>
            <w:r w:rsidR="00EE2362" w:rsidRPr="006F2E4C">
              <w:rPr>
                <w:rFonts w:hint="eastAsia"/>
                <w:color w:val="000000" w:themeColor="text1"/>
              </w:rPr>
              <w:t>×約</w:t>
            </w:r>
            <w:r w:rsidR="00923214">
              <w:rPr>
                <w:rFonts w:hint="eastAsia"/>
                <w:color w:val="000000" w:themeColor="text1"/>
              </w:rPr>
              <w:t>６</w:t>
            </w:r>
            <w:r w:rsidR="00EE2362" w:rsidRPr="006F2E4C">
              <w:rPr>
                <w:rFonts w:hint="eastAsia"/>
                <w:color w:val="000000" w:themeColor="text1"/>
              </w:rPr>
              <w:t>万円（予定）</w:t>
            </w:r>
          </w:p>
          <w:p w14:paraId="650175A1" w14:textId="15D162E1" w:rsidR="00EE2362" w:rsidRPr="006F2E4C" w:rsidRDefault="00EE2362" w:rsidP="007F4107">
            <w:pPr>
              <w:ind w:leftChars="300" w:left="840" w:hangingChars="100" w:hanging="210"/>
              <w:rPr>
                <w:color w:val="000000" w:themeColor="text1"/>
              </w:rPr>
            </w:pPr>
            <w:r w:rsidRPr="006F2E4C">
              <w:rPr>
                <w:rFonts w:hint="eastAsia"/>
                <w:color w:val="000000" w:themeColor="text1"/>
              </w:rPr>
              <w:t>※</w:t>
            </w:r>
            <w:r w:rsidR="00597D1A">
              <w:rPr>
                <w:rFonts w:hint="eastAsia"/>
                <w:color w:val="000000" w:themeColor="text1"/>
              </w:rPr>
              <w:t>教育委員会等</w:t>
            </w:r>
            <w:r w:rsidR="00923214">
              <w:rPr>
                <w:rFonts w:hint="eastAsia"/>
                <w:color w:val="000000" w:themeColor="text1"/>
              </w:rPr>
              <w:t>に対して</w:t>
            </w:r>
            <w:r w:rsidR="00597D1A">
              <w:rPr>
                <w:rFonts w:hint="eastAsia"/>
                <w:color w:val="000000" w:themeColor="text1"/>
              </w:rPr>
              <w:t>、</w:t>
            </w:r>
            <w:r w:rsidR="009E5155" w:rsidRPr="006F2E4C">
              <w:rPr>
                <w:rFonts w:hint="eastAsia"/>
                <w:color w:val="000000" w:themeColor="text1"/>
              </w:rPr>
              <w:t>委託先から</w:t>
            </w:r>
            <w:r w:rsidRPr="006F2E4C">
              <w:rPr>
                <w:rFonts w:hint="eastAsia"/>
                <w:color w:val="000000" w:themeColor="text1"/>
              </w:rPr>
              <w:t>支払い</w:t>
            </w:r>
          </w:p>
        </w:tc>
      </w:tr>
    </w:tbl>
    <w:p w14:paraId="61C85364" w14:textId="3C80C00B" w:rsidR="00F7045C" w:rsidRPr="006F2E4C" w:rsidRDefault="0034015A" w:rsidP="003076C8">
      <w:pPr>
        <w:pStyle w:val="a9"/>
        <w:numPr>
          <w:ilvl w:val="0"/>
          <w:numId w:val="2"/>
        </w:numPr>
        <w:ind w:leftChars="0"/>
        <w:rPr>
          <w:color w:val="000000" w:themeColor="text1"/>
        </w:rPr>
      </w:pPr>
      <w:r>
        <w:rPr>
          <w:rFonts w:hint="eastAsia"/>
          <w:color w:val="000000" w:themeColor="text1"/>
        </w:rPr>
        <w:t>外部指導者</w:t>
      </w:r>
      <w:r w:rsidR="00CD3F8A" w:rsidRPr="006F2E4C">
        <w:rPr>
          <w:rFonts w:hint="eastAsia"/>
          <w:color w:val="000000" w:themeColor="text1"/>
        </w:rPr>
        <w:t>等</w:t>
      </w:r>
      <w:r w:rsidR="00F7045C" w:rsidRPr="006F2E4C">
        <w:rPr>
          <w:rFonts w:hint="eastAsia"/>
          <w:color w:val="000000" w:themeColor="text1"/>
        </w:rPr>
        <w:t>に対する</w:t>
      </w:r>
      <w:r w:rsidR="00B0582B">
        <w:rPr>
          <w:rFonts w:hint="eastAsia"/>
          <w:color w:val="000000" w:themeColor="text1"/>
        </w:rPr>
        <w:t>指導</w:t>
      </w:r>
      <w:r w:rsidR="00F7045C" w:rsidRPr="006F2E4C">
        <w:rPr>
          <w:rFonts w:hint="eastAsia"/>
          <w:color w:val="000000" w:themeColor="text1"/>
        </w:rPr>
        <w:t>謝金</w:t>
      </w:r>
      <w:r w:rsidR="00996346" w:rsidRPr="006F2E4C">
        <w:rPr>
          <w:rFonts w:hint="eastAsia"/>
          <w:color w:val="000000" w:themeColor="text1"/>
        </w:rPr>
        <w:t>、</w:t>
      </w:r>
      <w:r w:rsidR="00F7045C" w:rsidRPr="006F2E4C">
        <w:rPr>
          <w:rFonts w:hint="eastAsia"/>
          <w:color w:val="000000" w:themeColor="text1"/>
        </w:rPr>
        <w:t>旅費</w:t>
      </w:r>
      <w:r w:rsidR="00996346" w:rsidRPr="006F2E4C">
        <w:rPr>
          <w:rFonts w:hint="eastAsia"/>
          <w:color w:val="000000" w:themeColor="text1"/>
        </w:rPr>
        <w:t>、</w:t>
      </w:r>
      <w:r w:rsidR="00923214">
        <w:rPr>
          <w:rFonts w:hint="eastAsia"/>
          <w:color w:val="000000" w:themeColor="text1"/>
        </w:rPr>
        <w:t>保険料、</w:t>
      </w:r>
      <w:r w:rsidR="00F7045C" w:rsidRPr="006F2E4C">
        <w:rPr>
          <w:rFonts w:hint="eastAsia"/>
          <w:color w:val="000000" w:themeColor="text1"/>
        </w:rPr>
        <w:t>講演等諸雑費のチェック及び支払等に関する業務</w:t>
      </w:r>
    </w:p>
    <w:p w14:paraId="61D0A247" w14:textId="251354EC" w:rsidR="00F7045C" w:rsidRDefault="00F7045C" w:rsidP="003076C8">
      <w:pPr>
        <w:pStyle w:val="a9"/>
        <w:ind w:leftChars="0" w:left="210" w:firstLineChars="300" w:firstLine="630"/>
        <w:rPr>
          <w:color w:val="000000" w:themeColor="text1"/>
        </w:rPr>
      </w:pPr>
      <w:r w:rsidRPr="006F2E4C">
        <w:rPr>
          <w:rFonts w:hint="eastAsia"/>
          <w:color w:val="000000" w:themeColor="text1"/>
        </w:rPr>
        <w:t>【業務時期：通年】</w:t>
      </w:r>
    </w:p>
    <w:p w14:paraId="642893BA" w14:textId="62D760CB" w:rsidR="00670B54" w:rsidRPr="006F2E4C" w:rsidRDefault="00670B54" w:rsidP="00670B54">
      <w:pPr>
        <w:pStyle w:val="a9"/>
        <w:ind w:leftChars="472" w:left="1134" w:hangingChars="68" w:hanging="143"/>
        <w:rPr>
          <w:color w:val="000000" w:themeColor="text1"/>
        </w:rPr>
      </w:pPr>
      <w:r w:rsidRPr="006F2E4C">
        <w:rPr>
          <w:rFonts w:hint="eastAsia"/>
          <w:color w:val="000000" w:themeColor="text1"/>
        </w:rPr>
        <w:t>・</w:t>
      </w:r>
      <w:r>
        <w:rPr>
          <w:rFonts w:hint="eastAsia"/>
          <w:color w:val="000000" w:themeColor="text1"/>
        </w:rPr>
        <w:t>支払いは教育委員会等を通じて</w:t>
      </w:r>
      <w:r w:rsidR="00E40705">
        <w:rPr>
          <w:rFonts w:hint="eastAsia"/>
          <w:color w:val="000000" w:themeColor="text1"/>
        </w:rPr>
        <w:t>派遣実績等を確認のうえ</w:t>
      </w:r>
      <w:r w:rsidR="00B0582B">
        <w:rPr>
          <w:rFonts w:hint="eastAsia"/>
          <w:color w:val="000000" w:themeColor="text1"/>
        </w:rPr>
        <w:t>、教育委員会</w:t>
      </w:r>
      <w:r>
        <w:rPr>
          <w:rFonts w:hint="eastAsia"/>
          <w:color w:val="000000" w:themeColor="text1"/>
        </w:rPr>
        <w:t>等に</w:t>
      </w:r>
      <w:r w:rsidR="00E40705">
        <w:rPr>
          <w:rFonts w:hint="eastAsia"/>
          <w:color w:val="000000" w:themeColor="text1"/>
        </w:rPr>
        <w:t>対して</w:t>
      </w:r>
      <w:r>
        <w:rPr>
          <w:rFonts w:hint="eastAsia"/>
          <w:color w:val="000000" w:themeColor="text1"/>
        </w:rPr>
        <w:t>支払う。</w:t>
      </w:r>
    </w:p>
    <w:p w14:paraId="3A6A831B" w14:textId="3620634C" w:rsidR="00F7045C" w:rsidRPr="006F2E4C" w:rsidRDefault="00F7045C" w:rsidP="00A866EE">
      <w:pPr>
        <w:pStyle w:val="a9"/>
        <w:ind w:leftChars="472" w:left="1134" w:hangingChars="68" w:hanging="143"/>
        <w:rPr>
          <w:color w:val="000000" w:themeColor="text1"/>
        </w:rPr>
      </w:pPr>
      <w:r w:rsidRPr="006F2E4C">
        <w:rPr>
          <w:rFonts w:hint="eastAsia"/>
          <w:color w:val="000000" w:themeColor="text1"/>
        </w:rPr>
        <w:t>・</w:t>
      </w:r>
      <w:r w:rsidR="00D5071F">
        <w:rPr>
          <w:rFonts w:hint="eastAsia"/>
          <w:color w:val="000000" w:themeColor="text1"/>
        </w:rPr>
        <w:t>確認件数</w:t>
      </w:r>
      <w:r w:rsidR="00D5071F" w:rsidRPr="006F2E4C">
        <w:rPr>
          <w:rFonts w:hint="eastAsia"/>
          <w:color w:val="000000" w:themeColor="text1"/>
        </w:rPr>
        <w:t>：</w:t>
      </w:r>
      <w:r w:rsidR="00923214">
        <w:rPr>
          <w:rFonts w:hint="eastAsia"/>
          <w:color w:val="000000" w:themeColor="text1"/>
        </w:rPr>
        <w:t>５６０</w:t>
      </w:r>
      <w:r w:rsidR="00D5071F" w:rsidRPr="006F2E4C">
        <w:rPr>
          <w:rFonts w:hint="eastAsia"/>
          <w:color w:val="000000" w:themeColor="text1"/>
        </w:rPr>
        <w:t>件（予定）</w:t>
      </w:r>
    </w:p>
    <w:p w14:paraId="3A1D38A4" w14:textId="02459A84" w:rsidR="003076C8" w:rsidRPr="006F2E4C" w:rsidRDefault="007810D1" w:rsidP="00F7045C">
      <w:pPr>
        <w:pStyle w:val="a9"/>
        <w:numPr>
          <w:ilvl w:val="0"/>
          <w:numId w:val="2"/>
        </w:numPr>
        <w:ind w:leftChars="0"/>
        <w:rPr>
          <w:color w:val="000000" w:themeColor="text1"/>
        </w:rPr>
      </w:pPr>
      <w:r>
        <w:rPr>
          <w:rFonts w:hint="eastAsia"/>
          <w:color w:val="000000" w:themeColor="text1"/>
        </w:rPr>
        <w:t>教育委員会</w:t>
      </w:r>
      <w:r w:rsidR="00CD3F8A" w:rsidRPr="006F2E4C">
        <w:rPr>
          <w:rFonts w:hint="eastAsia"/>
          <w:color w:val="000000" w:themeColor="text1"/>
        </w:rPr>
        <w:t>等</w:t>
      </w:r>
      <w:r w:rsidR="00F7045C" w:rsidRPr="006F2E4C">
        <w:rPr>
          <w:rFonts w:hint="eastAsia"/>
          <w:color w:val="000000" w:themeColor="text1"/>
        </w:rPr>
        <w:t>との連絡調整業務【業務時期：通年】</w:t>
      </w:r>
    </w:p>
    <w:p w14:paraId="3E006C6D" w14:textId="6EE1E6B8" w:rsidR="00E40705" w:rsidRDefault="00E40705" w:rsidP="007810D1">
      <w:pPr>
        <w:pStyle w:val="a9"/>
        <w:numPr>
          <w:ilvl w:val="0"/>
          <w:numId w:val="2"/>
        </w:numPr>
        <w:ind w:leftChars="0"/>
        <w:rPr>
          <w:color w:val="000000" w:themeColor="text1"/>
        </w:rPr>
      </w:pPr>
      <w:bookmarkStart w:id="1" w:name="_Hlk187859352"/>
      <w:r>
        <w:rPr>
          <w:rFonts w:hint="eastAsia"/>
          <w:color w:val="000000" w:themeColor="text1"/>
        </w:rPr>
        <w:t>外部指導者の学校での活動</w:t>
      </w:r>
      <w:r w:rsidRPr="006F2E4C">
        <w:rPr>
          <w:rFonts w:hint="eastAsia"/>
          <w:color w:val="000000" w:themeColor="text1"/>
        </w:rPr>
        <w:t>を記載した</w:t>
      </w:r>
      <w:r>
        <w:rPr>
          <w:rFonts w:hint="eastAsia"/>
          <w:color w:val="000000" w:themeColor="text1"/>
        </w:rPr>
        <w:t>実践報告書</w:t>
      </w:r>
      <w:r w:rsidRPr="006F2E4C">
        <w:rPr>
          <w:rFonts w:hint="eastAsia"/>
          <w:color w:val="000000" w:themeColor="text1"/>
        </w:rPr>
        <w:t>の作成業務【業務時期：１月～３月】</w:t>
      </w:r>
    </w:p>
    <w:p w14:paraId="314C6ECF" w14:textId="2A75540B" w:rsidR="00E40705" w:rsidRDefault="00E40705" w:rsidP="00A866EE">
      <w:pPr>
        <w:pStyle w:val="a9"/>
        <w:ind w:leftChars="372" w:left="1134" w:hangingChars="168" w:hanging="353"/>
        <w:rPr>
          <w:color w:val="000000" w:themeColor="text1"/>
        </w:rPr>
      </w:pPr>
      <w:r>
        <w:rPr>
          <w:rFonts w:hint="eastAsia"/>
          <w:color w:val="000000" w:themeColor="text1"/>
        </w:rPr>
        <w:t xml:space="preserve">　・</w:t>
      </w:r>
      <w:r w:rsidRPr="00670B54">
        <w:rPr>
          <w:rFonts w:hint="eastAsia"/>
          <w:color w:val="000000" w:themeColor="text1"/>
        </w:rPr>
        <w:t>多様な武道種目を指導する体育授業として</w:t>
      </w:r>
      <w:r>
        <w:rPr>
          <w:rFonts w:hint="eastAsia"/>
          <w:color w:val="000000" w:themeColor="text1"/>
        </w:rPr>
        <w:t>武道推進モデル校において</w:t>
      </w:r>
      <w:r w:rsidRPr="00670B54">
        <w:rPr>
          <w:rFonts w:hint="eastAsia"/>
          <w:color w:val="000000" w:themeColor="text1"/>
        </w:rPr>
        <w:t>実践する単元等の指導と評価の計画と、その際に講じる指導や評価の工夫</w:t>
      </w:r>
    </w:p>
    <w:p w14:paraId="5C43D38A" w14:textId="77777777" w:rsidR="00E40705" w:rsidRPr="006F2E4C" w:rsidRDefault="00E40705" w:rsidP="00A866EE">
      <w:pPr>
        <w:pStyle w:val="a9"/>
        <w:ind w:leftChars="372" w:left="1134" w:hangingChars="168" w:hanging="353"/>
        <w:rPr>
          <w:color w:val="000000" w:themeColor="text1"/>
        </w:rPr>
      </w:pPr>
      <w:r>
        <w:rPr>
          <w:rFonts w:hint="eastAsia"/>
          <w:color w:val="000000" w:themeColor="text1"/>
        </w:rPr>
        <w:t xml:space="preserve">　・</w:t>
      </w:r>
      <w:r w:rsidRPr="00670B54">
        <w:rPr>
          <w:rFonts w:hint="eastAsia"/>
          <w:color w:val="000000" w:themeColor="text1"/>
        </w:rPr>
        <w:t>多様な武道種目を指導する体育授業を実践したことによる、武道の授業に対する取り組み方や意識の変容</w:t>
      </w:r>
    </w:p>
    <w:bookmarkEnd w:id="1"/>
    <w:p w14:paraId="4B4B24D1" w14:textId="77777777" w:rsidR="00552B91" w:rsidRPr="006F2E4C" w:rsidRDefault="00552B91" w:rsidP="00E33507">
      <w:pPr>
        <w:rPr>
          <w:rFonts w:eastAsia="PMingLiU"/>
          <w:color w:val="000000" w:themeColor="text1"/>
        </w:rPr>
      </w:pPr>
    </w:p>
    <w:p w14:paraId="105F6C6E" w14:textId="342249BC" w:rsidR="00323A10" w:rsidRPr="006F2E4C" w:rsidRDefault="00550B5D" w:rsidP="00C445E2">
      <w:pPr>
        <w:rPr>
          <w:color w:val="000000" w:themeColor="text1"/>
        </w:rPr>
      </w:pPr>
      <w:r w:rsidRPr="006F2E4C">
        <w:rPr>
          <w:rFonts w:hint="eastAsia"/>
          <w:color w:val="000000" w:themeColor="text1"/>
        </w:rPr>
        <w:t>（</w:t>
      </w:r>
      <w:r w:rsidR="00C32814" w:rsidRPr="006F2E4C">
        <w:rPr>
          <w:rFonts w:hint="eastAsia"/>
          <w:color w:val="000000" w:themeColor="text1"/>
        </w:rPr>
        <w:t>３</w:t>
      </w:r>
      <w:r w:rsidRPr="006F2E4C">
        <w:rPr>
          <w:rFonts w:hint="eastAsia"/>
          <w:color w:val="000000" w:themeColor="text1"/>
        </w:rPr>
        <w:t>）</w:t>
      </w:r>
      <w:r w:rsidR="00670B54" w:rsidRPr="00670B54">
        <w:rPr>
          <w:rFonts w:hint="eastAsia"/>
          <w:color w:val="000000" w:themeColor="text1"/>
        </w:rPr>
        <w:t>教</w:t>
      </w:r>
      <w:r w:rsidR="00A706E2">
        <w:rPr>
          <w:rFonts w:hint="eastAsia"/>
          <w:color w:val="000000" w:themeColor="text1"/>
        </w:rPr>
        <w:t>員</w:t>
      </w:r>
      <w:r w:rsidR="00670B54" w:rsidRPr="00670B54">
        <w:rPr>
          <w:rFonts w:hint="eastAsia"/>
          <w:color w:val="000000" w:themeColor="text1"/>
        </w:rPr>
        <w:t>の指導力向上を図る</w:t>
      </w:r>
      <w:r w:rsidR="00CF3946">
        <w:rPr>
          <w:rFonts w:hint="eastAsia"/>
          <w:color w:val="000000" w:themeColor="text1"/>
        </w:rPr>
        <w:t>実践研究</w:t>
      </w:r>
      <w:r w:rsidR="00A706E2">
        <w:rPr>
          <w:rFonts w:hint="eastAsia"/>
          <w:color w:val="000000" w:themeColor="text1"/>
        </w:rPr>
        <w:t>に係る</w:t>
      </w:r>
      <w:r w:rsidR="00184927" w:rsidRPr="006F2E4C">
        <w:rPr>
          <w:rFonts w:hint="eastAsia"/>
          <w:color w:val="000000" w:themeColor="text1"/>
        </w:rPr>
        <w:t>以下の</w:t>
      </w:r>
      <w:r w:rsidR="00C32814" w:rsidRPr="006F2E4C">
        <w:rPr>
          <w:rFonts w:hint="eastAsia"/>
          <w:color w:val="000000" w:themeColor="text1"/>
        </w:rPr>
        <w:t>業務</w:t>
      </w:r>
    </w:p>
    <w:p w14:paraId="25282D3F" w14:textId="7BA94833" w:rsidR="003076C8" w:rsidRPr="006F2E4C" w:rsidRDefault="00FE1010" w:rsidP="003076C8">
      <w:pPr>
        <w:ind w:leftChars="200" w:left="420" w:firstLineChars="100" w:firstLine="210"/>
        <w:rPr>
          <w:color w:val="000000" w:themeColor="text1"/>
        </w:rPr>
      </w:pPr>
      <w:r>
        <w:rPr>
          <w:rFonts w:hint="eastAsia"/>
          <w:color w:val="000000" w:themeColor="text1"/>
        </w:rPr>
        <w:t>多様な武道等指導の充実に向け</w:t>
      </w:r>
      <w:r w:rsidR="001C63FA">
        <w:rPr>
          <w:rFonts w:hint="eastAsia"/>
          <w:color w:val="000000" w:themeColor="text1"/>
        </w:rPr>
        <w:t>た</w:t>
      </w:r>
      <w:r>
        <w:rPr>
          <w:rFonts w:hint="eastAsia"/>
          <w:color w:val="000000" w:themeColor="text1"/>
        </w:rPr>
        <w:t>、</w:t>
      </w:r>
      <w:r w:rsidR="001C63FA">
        <w:rPr>
          <w:rFonts w:hint="eastAsia"/>
          <w:color w:val="000000" w:themeColor="text1"/>
        </w:rPr>
        <w:t>有識者会議の開催、教員向け講習会の開催、武道推進モデル校における授業研究、研究発表会の開催</w:t>
      </w:r>
      <w:r w:rsidR="00BA204C">
        <w:rPr>
          <w:rFonts w:hint="eastAsia"/>
          <w:color w:val="000000" w:themeColor="text1"/>
        </w:rPr>
        <w:t>に取り組む</w:t>
      </w:r>
      <w:r w:rsidR="00550B5D" w:rsidRPr="006F2E4C">
        <w:rPr>
          <w:rFonts w:hint="eastAsia"/>
          <w:color w:val="000000" w:themeColor="text1"/>
        </w:rPr>
        <w:t>こと</w:t>
      </w:r>
      <w:r w:rsidR="00CF3946">
        <w:rPr>
          <w:rFonts w:hint="eastAsia"/>
          <w:color w:val="000000" w:themeColor="text1"/>
        </w:rPr>
        <w:t>等</w:t>
      </w:r>
      <w:r w:rsidR="00550B5D" w:rsidRPr="006F2E4C">
        <w:rPr>
          <w:rFonts w:hint="eastAsia"/>
          <w:color w:val="000000" w:themeColor="text1"/>
        </w:rPr>
        <w:t>、</w:t>
      </w:r>
      <w:r w:rsidR="00A706E2">
        <w:rPr>
          <w:rFonts w:hint="eastAsia"/>
          <w:color w:val="000000" w:themeColor="text1"/>
        </w:rPr>
        <w:t>教員</w:t>
      </w:r>
      <w:r>
        <w:rPr>
          <w:rFonts w:hint="eastAsia"/>
          <w:color w:val="000000" w:themeColor="text1"/>
        </w:rPr>
        <w:t>の指導力向上</w:t>
      </w:r>
      <w:r w:rsidR="00550B5D" w:rsidRPr="006F2E4C">
        <w:rPr>
          <w:rFonts w:hint="eastAsia"/>
          <w:color w:val="000000" w:themeColor="text1"/>
        </w:rPr>
        <w:t>と育成を</w:t>
      </w:r>
      <w:r w:rsidR="00B8785E" w:rsidRPr="006F2E4C">
        <w:rPr>
          <w:rFonts w:hint="eastAsia"/>
          <w:color w:val="000000" w:themeColor="text1"/>
        </w:rPr>
        <w:t>実施する</w:t>
      </w:r>
      <w:r w:rsidR="00601196" w:rsidRPr="006F2E4C">
        <w:rPr>
          <w:rFonts w:hint="eastAsia"/>
          <w:color w:val="000000" w:themeColor="text1"/>
        </w:rPr>
        <w:t>事業</w:t>
      </w:r>
      <w:r w:rsidR="0044657D" w:rsidRPr="006F2E4C">
        <w:rPr>
          <w:rFonts w:hint="eastAsia"/>
          <w:color w:val="000000" w:themeColor="text1"/>
        </w:rPr>
        <w:t>区分</w:t>
      </w:r>
      <w:r w:rsidR="00184927" w:rsidRPr="006F2E4C">
        <w:rPr>
          <w:rFonts w:hint="eastAsia"/>
          <w:color w:val="000000" w:themeColor="text1"/>
        </w:rPr>
        <w:t>。</w:t>
      </w:r>
    </w:p>
    <w:p w14:paraId="29D54B62" w14:textId="0D3C2771" w:rsidR="003076C8" w:rsidRPr="006F2E4C" w:rsidRDefault="00FE1010" w:rsidP="003076C8">
      <w:pPr>
        <w:ind w:leftChars="200" w:left="420" w:firstLineChars="100" w:firstLine="210"/>
        <w:rPr>
          <w:color w:val="000000" w:themeColor="text1"/>
        </w:rPr>
      </w:pPr>
      <w:r>
        <w:rPr>
          <w:rFonts w:hint="eastAsia"/>
          <w:color w:val="000000" w:themeColor="text1"/>
        </w:rPr>
        <w:t>教育委員会等が主催し</w:t>
      </w:r>
      <w:r w:rsidR="00F157DC">
        <w:rPr>
          <w:rFonts w:hint="eastAsia"/>
          <w:color w:val="000000" w:themeColor="text1"/>
        </w:rPr>
        <w:t>学校における多様な武道等</w:t>
      </w:r>
      <w:r>
        <w:rPr>
          <w:rFonts w:hint="eastAsia"/>
          <w:color w:val="000000" w:themeColor="text1"/>
        </w:rPr>
        <w:t>指導</w:t>
      </w:r>
      <w:r w:rsidR="00F157DC">
        <w:rPr>
          <w:rFonts w:hint="eastAsia"/>
          <w:color w:val="000000" w:themeColor="text1"/>
        </w:rPr>
        <w:t>の普及・充実</w:t>
      </w:r>
      <w:r w:rsidR="00B8785E" w:rsidRPr="006F2E4C">
        <w:rPr>
          <w:rFonts w:hint="eastAsia"/>
          <w:color w:val="000000" w:themeColor="text1"/>
        </w:rPr>
        <w:t>に取り組むものであり、企画案及び実施日程を</w:t>
      </w:r>
      <w:r>
        <w:rPr>
          <w:rFonts w:hint="eastAsia"/>
          <w:color w:val="000000" w:themeColor="text1"/>
        </w:rPr>
        <w:t>教育委員会等</w:t>
      </w:r>
      <w:r w:rsidR="00B8785E" w:rsidRPr="006F2E4C">
        <w:rPr>
          <w:rFonts w:hint="eastAsia"/>
          <w:color w:val="000000" w:themeColor="text1"/>
        </w:rPr>
        <w:t>が事前に</w:t>
      </w:r>
      <w:r w:rsidR="000806F9" w:rsidRPr="006F2E4C">
        <w:rPr>
          <w:rFonts w:hint="eastAsia"/>
          <w:color w:val="000000" w:themeColor="text1"/>
        </w:rPr>
        <w:t>検討</w:t>
      </w:r>
      <w:r w:rsidR="00B8785E" w:rsidRPr="006F2E4C">
        <w:rPr>
          <w:rFonts w:hint="eastAsia"/>
          <w:color w:val="000000" w:themeColor="text1"/>
        </w:rPr>
        <w:t>し申請</w:t>
      </w:r>
      <w:r w:rsidR="001C63FA">
        <w:rPr>
          <w:rFonts w:hint="eastAsia"/>
          <w:color w:val="000000" w:themeColor="text1"/>
        </w:rPr>
        <w:t>を</w:t>
      </w:r>
      <w:r w:rsidR="00B8785E" w:rsidRPr="006F2E4C">
        <w:rPr>
          <w:rFonts w:hint="eastAsia"/>
          <w:color w:val="000000" w:themeColor="text1"/>
        </w:rPr>
        <w:t>行う。</w:t>
      </w:r>
    </w:p>
    <w:p w14:paraId="2CBF54E3" w14:textId="12ABB59C" w:rsidR="003076C8" w:rsidRPr="006F2E4C" w:rsidRDefault="00B8785E" w:rsidP="003076C8">
      <w:pPr>
        <w:ind w:leftChars="200" w:left="420" w:firstLineChars="100" w:firstLine="210"/>
        <w:rPr>
          <w:color w:val="000000" w:themeColor="text1"/>
        </w:rPr>
      </w:pPr>
      <w:r w:rsidRPr="006F2E4C">
        <w:rPr>
          <w:rFonts w:hint="eastAsia"/>
          <w:color w:val="000000" w:themeColor="text1"/>
        </w:rPr>
        <w:t>受託者は、</w:t>
      </w:r>
      <w:r w:rsidR="00FE1010">
        <w:rPr>
          <w:rFonts w:hint="eastAsia"/>
          <w:color w:val="000000" w:themeColor="text1"/>
        </w:rPr>
        <w:t>教育委員会等</w:t>
      </w:r>
      <w:r w:rsidR="00A65539" w:rsidRPr="006F2E4C">
        <w:rPr>
          <w:rFonts w:hint="eastAsia"/>
          <w:color w:val="000000" w:themeColor="text1"/>
        </w:rPr>
        <w:t>から</w:t>
      </w:r>
      <w:r w:rsidRPr="006F2E4C">
        <w:rPr>
          <w:rFonts w:hint="eastAsia"/>
          <w:color w:val="000000" w:themeColor="text1"/>
        </w:rPr>
        <w:t>提出された申請</w:t>
      </w:r>
      <w:r w:rsidR="007C0102" w:rsidRPr="006F2E4C">
        <w:rPr>
          <w:rFonts w:hint="eastAsia"/>
          <w:color w:val="000000" w:themeColor="text1"/>
        </w:rPr>
        <w:t>書</w:t>
      </w:r>
      <w:r w:rsidR="000806F9" w:rsidRPr="006F2E4C">
        <w:rPr>
          <w:rFonts w:hint="eastAsia"/>
          <w:color w:val="000000" w:themeColor="text1"/>
        </w:rPr>
        <w:t>に</w:t>
      </w:r>
      <w:r w:rsidRPr="006F2E4C">
        <w:rPr>
          <w:rFonts w:hint="eastAsia"/>
          <w:color w:val="000000" w:themeColor="text1"/>
        </w:rPr>
        <w:t>基づき、経費の精査を行うほか、終了後に、</w:t>
      </w:r>
      <w:r w:rsidR="00F157DC">
        <w:rPr>
          <w:rFonts w:hint="eastAsia"/>
          <w:color w:val="000000" w:themeColor="text1"/>
        </w:rPr>
        <w:t>教育委員会等から提出された報告書に基づき</w:t>
      </w:r>
      <w:r w:rsidRPr="006F2E4C">
        <w:rPr>
          <w:rFonts w:hint="eastAsia"/>
          <w:color w:val="000000" w:themeColor="text1"/>
        </w:rPr>
        <w:t>再度経費の精査を行い、</w:t>
      </w:r>
      <w:r w:rsidR="00FE1010">
        <w:rPr>
          <w:rFonts w:hint="eastAsia"/>
          <w:color w:val="000000" w:themeColor="text1"/>
        </w:rPr>
        <w:t>教育委員会</w:t>
      </w:r>
      <w:r w:rsidRPr="006F2E4C">
        <w:rPr>
          <w:rFonts w:hint="eastAsia"/>
          <w:color w:val="000000" w:themeColor="text1"/>
        </w:rPr>
        <w:t>等へ</w:t>
      </w:r>
      <w:r w:rsidR="00477200" w:rsidRPr="006F2E4C">
        <w:rPr>
          <w:rFonts w:hint="eastAsia"/>
          <w:color w:val="000000" w:themeColor="text1"/>
        </w:rPr>
        <w:t>経費を</w:t>
      </w:r>
      <w:r w:rsidRPr="006F2E4C">
        <w:rPr>
          <w:rFonts w:hint="eastAsia"/>
          <w:color w:val="000000" w:themeColor="text1"/>
        </w:rPr>
        <w:t>支払う。</w:t>
      </w:r>
    </w:p>
    <w:p w14:paraId="60061E4C" w14:textId="49948059" w:rsidR="00D62779" w:rsidRPr="006F2E4C" w:rsidRDefault="00601196" w:rsidP="003076C8">
      <w:pPr>
        <w:ind w:leftChars="200" w:left="420" w:firstLineChars="100" w:firstLine="210"/>
        <w:rPr>
          <w:color w:val="000000" w:themeColor="text1"/>
        </w:rPr>
      </w:pPr>
      <w:r w:rsidRPr="006F2E4C">
        <w:rPr>
          <w:rFonts w:hint="eastAsia"/>
          <w:color w:val="000000" w:themeColor="text1"/>
        </w:rPr>
        <w:t>なお、事業の開始は、</w:t>
      </w:r>
      <w:r w:rsidR="00AE2193" w:rsidRPr="006F2E4C">
        <w:rPr>
          <w:rFonts w:hint="eastAsia"/>
          <w:color w:val="000000" w:themeColor="text1"/>
        </w:rPr>
        <w:t>５</w:t>
      </w:r>
      <w:r w:rsidRPr="006F2E4C">
        <w:rPr>
          <w:rFonts w:hint="eastAsia"/>
          <w:color w:val="000000" w:themeColor="text1"/>
        </w:rPr>
        <w:t>月以降</w:t>
      </w:r>
      <w:r w:rsidR="001C63FA">
        <w:rPr>
          <w:rFonts w:hint="eastAsia"/>
          <w:color w:val="000000" w:themeColor="text1"/>
        </w:rPr>
        <w:t>を予定している</w:t>
      </w:r>
      <w:r w:rsidRPr="006F2E4C">
        <w:rPr>
          <w:rFonts w:hint="eastAsia"/>
          <w:color w:val="000000" w:themeColor="text1"/>
        </w:rPr>
        <w:t>。</w:t>
      </w:r>
    </w:p>
    <w:tbl>
      <w:tblPr>
        <w:tblStyle w:val="a6"/>
        <w:tblW w:w="0" w:type="auto"/>
        <w:jc w:val="center"/>
        <w:tblLook w:val="04A0" w:firstRow="1" w:lastRow="0" w:firstColumn="1" w:lastColumn="0" w:noHBand="0" w:noVBand="1"/>
      </w:tblPr>
      <w:tblGrid>
        <w:gridCol w:w="6803"/>
      </w:tblGrid>
      <w:tr w:rsidR="001E0920" w:rsidRPr="006F2E4C" w14:paraId="07F9A1EE" w14:textId="77777777" w:rsidTr="00A866EE">
        <w:trPr>
          <w:trHeight w:hRule="exact" w:val="1075"/>
          <w:jc w:val="center"/>
        </w:trPr>
        <w:tc>
          <w:tcPr>
            <w:tcW w:w="6803" w:type="dxa"/>
            <w:vAlign w:val="center"/>
          </w:tcPr>
          <w:p w14:paraId="4BF886CE" w14:textId="3C9ED2E0" w:rsidR="00EE2362" w:rsidRPr="006F2E4C" w:rsidRDefault="00EE2362" w:rsidP="00D62779">
            <w:pPr>
              <w:ind w:firstLineChars="300" w:firstLine="630"/>
              <w:jc w:val="left"/>
              <w:rPr>
                <w:color w:val="000000" w:themeColor="text1"/>
              </w:rPr>
            </w:pPr>
            <w:bookmarkStart w:id="2" w:name="_Hlk126745467"/>
            <w:bookmarkStart w:id="3" w:name="_Hlk95227353"/>
            <w:r w:rsidRPr="006F2E4C">
              <w:rPr>
                <w:rFonts w:hint="eastAsia"/>
                <w:color w:val="000000" w:themeColor="text1"/>
              </w:rPr>
              <w:t xml:space="preserve">件数・単価　</w:t>
            </w:r>
            <w:r w:rsidR="001C63FA">
              <w:rPr>
                <w:rFonts w:hint="eastAsia"/>
                <w:color w:val="000000" w:themeColor="text1"/>
              </w:rPr>
              <w:t>５０</w:t>
            </w:r>
            <w:r w:rsidRPr="006F2E4C">
              <w:rPr>
                <w:rFonts w:hint="eastAsia"/>
                <w:color w:val="000000" w:themeColor="text1"/>
              </w:rPr>
              <w:t>件×</w:t>
            </w:r>
            <w:r w:rsidR="00181633">
              <w:rPr>
                <w:rFonts w:hint="eastAsia"/>
                <w:color w:val="000000" w:themeColor="text1"/>
              </w:rPr>
              <w:t>４０</w:t>
            </w:r>
            <w:r w:rsidRPr="006F2E4C">
              <w:rPr>
                <w:rFonts w:hint="eastAsia"/>
                <w:color w:val="000000" w:themeColor="text1"/>
              </w:rPr>
              <w:t>万円（予定）</w:t>
            </w:r>
          </w:p>
          <w:p w14:paraId="5323301D" w14:textId="340CB2BE" w:rsidR="00EE2362" w:rsidRPr="006F2E4C" w:rsidRDefault="001C63FA" w:rsidP="00A866EE">
            <w:pPr>
              <w:ind w:leftChars="300" w:left="840" w:hangingChars="100" w:hanging="210"/>
              <w:jc w:val="left"/>
              <w:rPr>
                <w:color w:val="000000" w:themeColor="text1"/>
              </w:rPr>
            </w:pPr>
            <w:r w:rsidRPr="001C63FA">
              <w:rPr>
                <w:rFonts w:hint="eastAsia"/>
                <w:color w:val="000000" w:themeColor="text1"/>
              </w:rPr>
              <w:t>※教育委員会等に対して、委託先から支払い</w:t>
            </w:r>
            <w:bookmarkEnd w:id="2"/>
          </w:p>
        </w:tc>
      </w:tr>
    </w:tbl>
    <w:bookmarkEnd w:id="3"/>
    <w:p w14:paraId="006FF5F4" w14:textId="0D4BF0BD" w:rsidR="00F7045C" w:rsidRPr="006F2E4C" w:rsidRDefault="00F157DC" w:rsidP="003076C8">
      <w:pPr>
        <w:pStyle w:val="a9"/>
        <w:numPr>
          <w:ilvl w:val="0"/>
          <w:numId w:val="4"/>
        </w:numPr>
        <w:ind w:leftChars="0"/>
        <w:rPr>
          <w:color w:val="000000" w:themeColor="text1"/>
        </w:rPr>
      </w:pPr>
      <w:r>
        <w:rPr>
          <w:rFonts w:hint="eastAsia"/>
          <w:color w:val="000000" w:themeColor="text1"/>
        </w:rPr>
        <w:lastRenderedPageBreak/>
        <w:t>外部有識者</w:t>
      </w:r>
      <w:r w:rsidR="00F7045C" w:rsidRPr="006F2E4C">
        <w:rPr>
          <w:rFonts w:hint="eastAsia"/>
          <w:color w:val="000000" w:themeColor="text1"/>
        </w:rPr>
        <w:t>に対する謝金や旅費</w:t>
      </w:r>
      <w:r w:rsidR="00083318" w:rsidRPr="006F2E4C">
        <w:rPr>
          <w:rFonts w:hint="eastAsia"/>
          <w:color w:val="000000" w:themeColor="text1"/>
        </w:rPr>
        <w:t>、</w:t>
      </w:r>
      <w:r>
        <w:rPr>
          <w:rFonts w:hint="eastAsia"/>
          <w:color w:val="000000" w:themeColor="text1"/>
        </w:rPr>
        <w:t>会場借料</w:t>
      </w:r>
      <w:r w:rsidR="00D84794">
        <w:rPr>
          <w:rFonts w:hint="eastAsia"/>
          <w:color w:val="000000" w:themeColor="text1"/>
        </w:rPr>
        <w:t>、消耗品</w:t>
      </w:r>
      <w:r w:rsidR="00F7045C" w:rsidRPr="006F2E4C">
        <w:rPr>
          <w:rFonts w:hint="eastAsia"/>
          <w:color w:val="000000" w:themeColor="text1"/>
        </w:rPr>
        <w:t>等諸雑費のチェック及び支払に関する業務</w:t>
      </w:r>
    </w:p>
    <w:p w14:paraId="0E9B103B" w14:textId="77777777" w:rsidR="003076C8" w:rsidRPr="006F2E4C" w:rsidRDefault="00F7045C" w:rsidP="003076C8">
      <w:pPr>
        <w:ind w:firstLineChars="400" w:firstLine="840"/>
        <w:rPr>
          <w:color w:val="000000" w:themeColor="text1"/>
        </w:rPr>
      </w:pPr>
      <w:r w:rsidRPr="006F2E4C">
        <w:rPr>
          <w:rFonts w:hint="eastAsia"/>
          <w:color w:val="000000" w:themeColor="text1"/>
        </w:rPr>
        <w:t>【業務時期：通年】</w:t>
      </w:r>
    </w:p>
    <w:p w14:paraId="05146451" w14:textId="201A14FC" w:rsidR="00FE1010" w:rsidRPr="006F2E4C" w:rsidRDefault="00FE1010" w:rsidP="00FE1010">
      <w:pPr>
        <w:pStyle w:val="a9"/>
        <w:ind w:leftChars="472" w:left="1134" w:hangingChars="68" w:hanging="143"/>
        <w:rPr>
          <w:color w:val="000000" w:themeColor="text1"/>
        </w:rPr>
      </w:pPr>
      <w:r w:rsidRPr="006F2E4C">
        <w:rPr>
          <w:rFonts w:hint="eastAsia"/>
          <w:color w:val="000000" w:themeColor="text1"/>
        </w:rPr>
        <w:t>・</w:t>
      </w:r>
      <w:r>
        <w:rPr>
          <w:rFonts w:hint="eastAsia"/>
          <w:color w:val="000000" w:themeColor="text1"/>
        </w:rPr>
        <w:t>支払いは教育委員会等を通じて、</w:t>
      </w:r>
      <w:r w:rsidR="00D84794">
        <w:rPr>
          <w:rFonts w:hint="eastAsia"/>
          <w:color w:val="000000" w:themeColor="text1"/>
        </w:rPr>
        <w:t>派遣実績等を確認のうえ、教育委員会等</w:t>
      </w:r>
      <w:r>
        <w:rPr>
          <w:rFonts w:hint="eastAsia"/>
          <w:color w:val="000000" w:themeColor="text1"/>
        </w:rPr>
        <w:t>に</w:t>
      </w:r>
      <w:r w:rsidR="00D84794">
        <w:rPr>
          <w:rFonts w:hint="eastAsia"/>
          <w:color w:val="000000" w:themeColor="text1"/>
        </w:rPr>
        <w:t>対して</w:t>
      </w:r>
      <w:r>
        <w:rPr>
          <w:rFonts w:hint="eastAsia"/>
          <w:color w:val="000000" w:themeColor="text1"/>
        </w:rPr>
        <w:t>支払う。</w:t>
      </w:r>
    </w:p>
    <w:p w14:paraId="61270815" w14:textId="23A3CCEF" w:rsidR="00F7045C" w:rsidRPr="006F2E4C" w:rsidRDefault="00F7045C" w:rsidP="00A866EE">
      <w:pPr>
        <w:pStyle w:val="a9"/>
        <w:ind w:leftChars="472" w:left="1134" w:hangingChars="68" w:hanging="143"/>
        <w:rPr>
          <w:color w:val="000000" w:themeColor="text1"/>
        </w:rPr>
      </w:pPr>
      <w:r w:rsidRPr="006F2E4C">
        <w:rPr>
          <w:rFonts w:hint="eastAsia"/>
          <w:color w:val="000000" w:themeColor="text1"/>
        </w:rPr>
        <w:t>・支払先：</w:t>
      </w:r>
      <w:r w:rsidR="00FE1010" w:rsidRPr="003C2C9B">
        <w:rPr>
          <w:rFonts w:hint="eastAsia"/>
          <w:color w:val="000000" w:themeColor="text1"/>
        </w:rPr>
        <w:t>５０</w:t>
      </w:r>
      <w:r w:rsidRPr="003C2C9B">
        <w:rPr>
          <w:rFonts w:hint="eastAsia"/>
          <w:color w:val="000000" w:themeColor="text1"/>
        </w:rPr>
        <w:t>件</w:t>
      </w:r>
      <w:r w:rsidR="00BE0857" w:rsidRPr="006F2E4C">
        <w:rPr>
          <w:rFonts w:hint="eastAsia"/>
          <w:color w:val="000000" w:themeColor="text1"/>
        </w:rPr>
        <w:t>（予定）</w:t>
      </w:r>
      <w:r w:rsidR="00B8785E" w:rsidRPr="006F2E4C">
        <w:rPr>
          <w:rFonts w:hint="eastAsia"/>
          <w:color w:val="000000" w:themeColor="text1"/>
        </w:rPr>
        <w:t xml:space="preserve">　※講師補助者への支払等を含む件数である。</w:t>
      </w:r>
    </w:p>
    <w:p w14:paraId="025112FB" w14:textId="36341BF7" w:rsidR="00F7045C" w:rsidRPr="006F2E4C" w:rsidRDefault="00597D1A" w:rsidP="003076C8">
      <w:pPr>
        <w:pStyle w:val="a9"/>
        <w:numPr>
          <w:ilvl w:val="0"/>
          <w:numId w:val="4"/>
        </w:numPr>
        <w:ind w:leftChars="0"/>
        <w:rPr>
          <w:color w:val="000000" w:themeColor="text1"/>
        </w:rPr>
      </w:pPr>
      <w:r>
        <w:rPr>
          <w:rFonts w:hint="eastAsia"/>
          <w:color w:val="000000" w:themeColor="text1"/>
        </w:rPr>
        <w:t>教育委員会</w:t>
      </w:r>
      <w:r w:rsidR="00B8785E" w:rsidRPr="006F2E4C">
        <w:rPr>
          <w:rFonts w:hint="eastAsia"/>
          <w:color w:val="000000" w:themeColor="text1"/>
        </w:rPr>
        <w:t>等</w:t>
      </w:r>
      <w:r w:rsidR="00F7045C" w:rsidRPr="006F2E4C">
        <w:rPr>
          <w:rFonts w:hint="eastAsia"/>
          <w:color w:val="000000" w:themeColor="text1"/>
        </w:rPr>
        <w:t>との連絡調整業務【業務時期：通年】</w:t>
      </w:r>
    </w:p>
    <w:p w14:paraId="1335ABCD" w14:textId="5DF9A7F1" w:rsidR="00597D1A" w:rsidRPr="00597D1A" w:rsidRDefault="00597D1A" w:rsidP="00597D1A">
      <w:pPr>
        <w:pStyle w:val="a9"/>
        <w:numPr>
          <w:ilvl w:val="0"/>
          <w:numId w:val="4"/>
        </w:numPr>
        <w:ind w:leftChars="0"/>
        <w:rPr>
          <w:color w:val="000000" w:themeColor="text1"/>
        </w:rPr>
      </w:pPr>
      <w:r w:rsidRPr="00597D1A">
        <w:rPr>
          <w:rFonts w:hint="eastAsia"/>
          <w:color w:val="000000" w:themeColor="text1"/>
        </w:rPr>
        <w:t>活動の様子を記載した</w:t>
      </w:r>
      <w:r w:rsidR="00D84794">
        <w:rPr>
          <w:rFonts w:hint="eastAsia"/>
          <w:color w:val="000000" w:themeColor="text1"/>
        </w:rPr>
        <w:t>実践</w:t>
      </w:r>
      <w:r w:rsidRPr="00597D1A">
        <w:rPr>
          <w:rFonts w:hint="eastAsia"/>
          <w:color w:val="000000" w:themeColor="text1"/>
        </w:rPr>
        <w:t>報告書の作成業務【業務時期：１月～３月】</w:t>
      </w:r>
    </w:p>
    <w:p w14:paraId="23E93596" w14:textId="77777777" w:rsidR="005E7FF1" w:rsidRPr="006F2E4C" w:rsidRDefault="005E7FF1" w:rsidP="002448F8">
      <w:pPr>
        <w:ind w:left="630" w:hangingChars="300" w:hanging="630"/>
        <w:rPr>
          <w:color w:val="000000" w:themeColor="text1"/>
        </w:rPr>
      </w:pPr>
    </w:p>
    <w:p w14:paraId="7C69A443" w14:textId="3332A07B" w:rsidR="00FB3FB7" w:rsidRPr="001E0920" w:rsidRDefault="00FB3FB7" w:rsidP="00FB3FB7">
      <w:pPr>
        <w:rPr>
          <w:color w:val="000000" w:themeColor="text1"/>
        </w:rPr>
      </w:pPr>
      <w:r w:rsidRPr="00E83BD2">
        <w:rPr>
          <w:rFonts w:hint="eastAsia"/>
          <w:color w:val="000000" w:themeColor="text1"/>
        </w:rPr>
        <w:t>（</w:t>
      </w:r>
      <w:r w:rsidR="00181633">
        <w:rPr>
          <w:rFonts w:hint="eastAsia"/>
          <w:color w:val="000000" w:themeColor="text1"/>
        </w:rPr>
        <w:t>４</w:t>
      </w:r>
      <w:r w:rsidRPr="00E83BD2">
        <w:rPr>
          <w:rFonts w:hint="eastAsia"/>
          <w:color w:val="000000" w:themeColor="text1"/>
        </w:rPr>
        <w:t>）本事業の</w:t>
      </w:r>
      <w:r w:rsidR="007F4107">
        <w:rPr>
          <w:rFonts w:hint="eastAsia"/>
          <w:color w:val="000000" w:themeColor="text1"/>
        </w:rPr>
        <w:t>採択先</w:t>
      </w:r>
      <w:r w:rsidR="00D84794">
        <w:rPr>
          <w:rFonts w:hint="eastAsia"/>
          <w:color w:val="000000" w:themeColor="text1"/>
        </w:rPr>
        <w:t>教育委員会等</w:t>
      </w:r>
      <w:r w:rsidRPr="00E83BD2">
        <w:rPr>
          <w:rFonts w:hint="eastAsia"/>
          <w:color w:val="000000" w:themeColor="text1"/>
        </w:rPr>
        <w:t>が提出した実施報告書の集計</w:t>
      </w:r>
      <w:r w:rsidR="008401F7" w:rsidRPr="00E83BD2">
        <w:rPr>
          <w:rFonts w:hint="eastAsia"/>
          <w:color w:val="000000" w:themeColor="text1"/>
        </w:rPr>
        <w:t>、分析</w:t>
      </w:r>
    </w:p>
    <w:p w14:paraId="0FD984D8" w14:textId="76331CD7" w:rsidR="00A275F1" w:rsidRPr="001E0920" w:rsidRDefault="006C140B" w:rsidP="00A275F1">
      <w:pPr>
        <w:ind w:leftChars="200" w:left="420" w:firstLineChars="100" w:firstLine="210"/>
        <w:rPr>
          <w:color w:val="000000" w:themeColor="text1"/>
        </w:rPr>
      </w:pPr>
      <w:r w:rsidRPr="001E0920">
        <w:rPr>
          <w:color w:val="000000" w:themeColor="text1"/>
        </w:rPr>
        <w:t>令和</w:t>
      </w:r>
      <w:r w:rsidR="003B6046">
        <w:rPr>
          <w:rFonts w:hint="eastAsia"/>
          <w:color w:val="000000" w:themeColor="text1"/>
        </w:rPr>
        <w:t>８</w:t>
      </w:r>
      <w:r w:rsidR="00FB3FB7" w:rsidRPr="001E0920">
        <w:rPr>
          <w:color w:val="000000" w:themeColor="text1"/>
        </w:rPr>
        <w:t>年度の</w:t>
      </w:r>
      <w:r w:rsidR="007F4107">
        <w:rPr>
          <w:rFonts w:hint="eastAsia"/>
          <w:color w:val="000000" w:themeColor="text1"/>
        </w:rPr>
        <w:t>事業の取組について教育委員会等</w:t>
      </w:r>
      <w:r w:rsidR="00FB3FB7" w:rsidRPr="001E0920">
        <w:rPr>
          <w:color w:val="000000" w:themeColor="text1"/>
        </w:rPr>
        <w:t>が提出した実施報告書の集計</w:t>
      </w:r>
      <w:r w:rsidR="008401F7" w:rsidRPr="001E0920">
        <w:rPr>
          <w:rFonts w:hint="eastAsia"/>
          <w:color w:val="000000" w:themeColor="text1"/>
        </w:rPr>
        <w:t>、分析</w:t>
      </w:r>
      <w:r w:rsidR="00FB3FB7" w:rsidRPr="001E0920">
        <w:rPr>
          <w:color w:val="000000" w:themeColor="text1"/>
        </w:rPr>
        <w:t>【業務時期</w:t>
      </w:r>
      <w:r w:rsidR="00474C91" w:rsidRPr="001E0920">
        <w:rPr>
          <w:rFonts w:hint="eastAsia"/>
          <w:color w:val="000000" w:themeColor="text1"/>
        </w:rPr>
        <w:t>：通年</w:t>
      </w:r>
      <w:r w:rsidR="00FB3FB7" w:rsidRPr="001E0920">
        <w:rPr>
          <w:color w:val="000000" w:themeColor="text1"/>
        </w:rPr>
        <w:t>】</w:t>
      </w:r>
    </w:p>
    <w:p w14:paraId="0430FD0A" w14:textId="3084BF81" w:rsidR="00A275F1" w:rsidRPr="001E0920" w:rsidRDefault="00FB3FB7" w:rsidP="00A866EE">
      <w:pPr>
        <w:pStyle w:val="a9"/>
        <w:ind w:leftChars="472" w:left="1134" w:hangingChars="68" w:hanging="143"/>
        <w:rPr>
          <w:color w:val="000000" w:themeColor="text1"/>
        </w:rPr>
      </w:pPr>
      <w:r w:rsidRPr="001E0920">
        <w:rPr>
          <w:rFonts w:hint="eastAsia"/>
          <w:color w:val="000000" w:themeColor="text1"/>
        </w:rPr>
        <w:t>・集計対象</w:t>
      </w:r>
      <w:r w:rsidR="007F4107">
        <w:rPr>
          <w:rFonts w:hint="eastAsia"/>
          <w:color w:val="000000" w:themeColor="text1"/>
        </w:rPr>
        <w:t>件</w:t>
      </w:r>
      <w:r w:rsidRPr="001E0920">
        <w:rPr>
          <w:rFonts w:hint="eastAsia"/>
          <w:color w:val="000000" w:themeColor="text1"/>
        </w:rPr>
        <w:t>数：</w:t>
      </w:r>
      <w:r w:rsidR="007F4107">
        <w:rPr>
          <w:rFonts w:hint="eastAsia"/>
          <w:color w:val="000000" w:themeColor="text1"/>
        </w:rPr>
        <w:t>３０</w:t>
      </w:r>
      <w:r w:rsidR="008849EF">
        <w:rPr>
          <w:rFonts w:hint="eastAsia"/>
          <w:color w:val="000000" w:themeColor="text1"/>
        </w:rPr>
        <w:t>件</w:t>
      </w:r>
      <w:r w:rsidR="0062075E">
        <w:rPr>
          <w:rFonts w:hint="eastAsia"/>
          <w:color w:val="000000" w:themeColor="text1"/>
        </w:rPr>
        <w:t>（予定）</w:t>
      </w:r>
    </w:p>
    <w:p w14:paraId="6A7A397A" w14:textId="1066FE7C" w:rsidR="00363F3F" w:rsidRDefault="00474C91" w:rsidP="008849EF">
      <w:pPr>
        <w:ind w:firstLineChars="400" w:firstLine="840"/>
        <w:rPr>
          <w:color w:val="000000" w:themeColor="text1"/>
        </w:rPr>
      </w:pPr>
      <w:r w:rsidRPr="001E0920">
        <w:rPr>
          <w:rFonts w:hint="eastAsia"/>
          <w:color w:val="000000" w:themeColor="text1"/>
        </w:rPr>
        <w:t>※</w:t>
      </w:r>
      <w:r w:rsidR="003B6046">
        <w:rPr>
          <w:rFonts w:hint="eastAsia"/>
          <w:color w:val="000000" w:themeColor="text1"/>
        </w:rPr>
        <w:t>次</w:t>
      </w:r>
      <w:r w:rsidR="00DE065A" w:rsidRPr="001E0920">
        <w:rPr>
          <w:rFonts w:hint="eastAsia"/>
          <w:color w:val="000000" w:themeColor="text1"/>
        </w:rPr>
        <w:t>の</w:t>
      </w:r>
      <w:r w:rsidRPr="001E0920">
        <w:rPr>
          <w:rFonts w:hint="eastAsia"/>
          <w:color w:val="000000" w:themeColor="text1"/>
        </w:rPr>
        <w:t>項目を</w:t>
      </w:r>
      <w:r w:rsidR="00DE065A" w:rsidRPr="001E0920">
        <w:rPr>
          <w:rFonts w:hint="eastAsia"/>
          <w:color w:val="000000" w:themeColor="text1"/>
        </w:rPr>
        <w:t>実施</w:t>
      </w:r>
      <w:r w:rsidRPr="001E0920">
        <w:rPr>
          <w:rFonts w:hint="eastAsia"/>
          <w:color w:val="000000" w:themeColor="text1"/>
        </w:rPr>
        <w:t>報告書内に設けること。</w:t>
      </w:r>
    </w:p>
    <w:p w14:paraId="75EE7509" w14:textId="028B6862" w:rsidR="003B6046" w:rsidRPr="003B6046" w:rsidRDefault="003B6046" w:rsidP="00A866EE">
      <w:pPr>
        <w:pStyle w:val="a9"/>
        <w:ind w:leftChars="472" w:left="1134" w:hangingChars="68" w:hanging="143"/>
        <w:rPr>
          <w:color w:val="000000" w:themeColor="text1"/>
        </w:rPr>
      </w:pPr>
      <w:r>
        <w:rPr>
          <w:rFonts w:hint="eastAsia"/>
          <w:color w:val="000000" w:themeColor="text1"/>
        </w:rPr>
        <w:t>・</w:t>
      </w:r>
      <w:r w:rsidRPr="003B6046">
        <w:rPr>
          <w:rFonts w:hint="eastAsia"/>
          <w:color w:val="000000" w:themeColor="text1"/>
        </w:rPr>
        <w:t>各武道推進モデル校における実践</w:t>
      </w:r>
      <w:r>
        <w:rPr>
          <w:rFonts w:hint="eastAsia"/>
          <w:color w:val="000000" w:themeColor="text1"/>
        </w:rPr>
        <w:t>（（２）③を参照のこと。）</w:t>
      </w:r>
    </w:p>
    <w:p w14:paraId="580CC69D" w14:textId="77777777" w:rsidR="003B6046" w:rsidRPr="003B6046" w:rsidRDefault="003B6046" w:rsidP="00A866EE">
      <w:pPr>
        <w:pStyle w:val="a9"/>
        <w:ind w:leftChars="472" w:left="1134" w:hangingChars="68" w:hanging="143"/>
        <w:rPr>
          <w:color w:val="000000" w:themeColor="text1"/>
        </w:rPr>
      </w:pPr>
      <w:r w:rsidRPr="003B6046">
        <w:rPr>
          <w:rFonts w:hint="eastAsia"/>
          <w:color w:val="000000" w:themeColor="text1"/>
        </w:rPr>
        <w:t>・武道推進モデル校の属する地域（市区町村単位）における多様な武道の実施状況</w:t>
      </w:r>
    </w:p>
    <w:p w14:paraId="03D75B33" w14:textId="37AE0878" w:rsidR="003B6046" w:rsidRDefault="003B6046" w:rsidP="003B6046">
      <w:pPr>
        <w:pStyle w:val="a9"/>
        <w:ind w:leftChars="472" w:left="1134" w:hangingChars="68" w:hanging="143"/>
        <w:rPr>
          <w:color w:val="000000" w:themeColor="text1"/>
        </w:rPr>
      </w:pPr>
      <w:r w:rsidRPr="003B6046">
        <w:rPr>
          <w:rFonts w:hint="eastAsia"/>
          <w:color w:val="000000" w:themeColor="text1"/>
        </w:rPr>
        <w:t>・前年度</w:t>
      </w:r>
      <w:r>
        <w:rPr>
          <w:rFonts w:hint="eastAsia"/>
          <w:color w:val="000000" w:themeColor="text1"/>
        </w:rPr>
        <w:t>に</w:t>
      </w:r>
      <w:r w:rsidRPr="003B6046">
        <w:rPr>
          <w:rFonts w:hint="eastAsia"/>
          <w:color w:val="000000" w:themeColor="text1"/>
        </w:rPr>
        <w:t>武道推進モデル校</w:t>
      </w:r>
      <w:r>
        <w:rPr>
          <w:rFonts w:hint="eastAsia"/>
          <w:color w:val="000000" w:themeColor="text1"/>
        </w:rPr>
        <w:t>であった学校</w:t>
      </w:r>
      <w:r w:rsidRPr="003B6046">
        <w:rPr>
          <w:rFonts w:hint="eastAsia"/>
          <w:color w:val="000000" w:themeColor="text1"/>
        </w:rPr>
        <w:t>の、今年度における多様な武道の学習に関する実施状況</w:t>
      </w:r>
    </w:p>
    <w:p w14:paraId="6AEC7119" w14:textId="428EA8C2" w:rsidR="003B6046" w:rsidRPr="00253491" w:rsidRDefault="003B6046" w:rsidP="003B6046">
      <w:pPr>
        <w:pStyle w:val="a9"/>
        <w:ind w:leftChars="472" w:left="1134" w:hangingChars="68" w:hanging="143"/>
        <w:rPr>
          <w:color w:val="000000" w:themeColor="text1"/>
        </w:rPr>
      </w:pPr>
      <w:r w:rsidRPr="00253491">
        <w:rPr>
          <w:rFonts w:hint="eastAsia"/>
          <w:color w:val="000000" w:themeColor="text1"/>
        </w:rPr>
        <w:t>・多様な武道を学習した生徒に実施したアンケート結果（以下、３点を含む。）</w:t>
      </w:r>
    </w:p>
    <w:p w14:paraId="444B9839" w14:textId="49B43012" w:rsidR="003B6046" w:rsidRPr="00253491" w:rsidRDefault="003B6046" w:rsidP="003B6046">
      <w:pPr>
        <w:pStyle w:val="a9"/>
        <w:ind w:leftChars="472" w:left="1134" w:hangingChars="68" w:hanging="143"/>
        <w:rPr>
          <w:color w:val="000000" w:themeColor="text1"/>
        </w:rPr>
      </w:pPr>
      <w:r w:rsidRPr="00253491">
        <w:rPr>
          <w:rFonts w:hint="eastAsia"/>
          <w:color w:val="000000" w:themeColor="text1"/>
        </w:rPr>
        <w:t xml:space="preserve">　</w:t>
      </w:r>
      <w:r w:rsidR="003E01FE" w:rsidRPr="00253491">
        <w:rPr>
          <w:rFonts w:hint="eastAsia"/>
          <w:color w:val="000000" w:themeColor="text1"/>
        </w:rPr>
        <w:t xml:space="preserve">　</w:t>
      </w:r>
      <w:r w:rsidRPr="00253491">
        <w:rPr>
          <w:rFonts w:hint="eastAsia"/>
          <w:color w:val="000000" w:themeColor="text1"/>
        </w:rPr>
        <w:t>多様な武道を学習したことで、武道への関心が高まったか</w:t>
      </w:r>
    </w:p>
    <w:p w14:paraId="71169C80" w14:textId="38D10559" w:rsidR="003B6046" w:rsidRPr="00253491" w:rsidRDefault="003B6046" w:rsidP="003B6046">
      <w:pPr>
        <w:pStyle w:val="a9"/>
        <w:ind w:leftChars="472" w:left="1134" w:hangingChars="68" w:hanging="143"/>
        <w:rPr>
          <w:color w:val="000000" w:themeColor="text1"/>
        </w:rPr>
      </w:pPr>
      <w:r w:rsidRPr="00253491">
        <w:rPr>
          <w:rFonts w:hint="eastAsia"/>
          <w:color w:val="000000" w:themeColor="text1"/>
        </w:rPr>
        <w:t xml:space="preserve">　</w:t>
      </w:r>
      <w:r w:rsidR="003E01FE" w:rsidRPr="00253491">
        <w:rPr>
          <w:rFonts w:hint="eastAsia"/>
          <w:color w:val="000000" w:themeColor="text1"/>
        </w:rPr>
        <w:t xml:space="preserve">　</w:t>
      </w:r>
      <w:r w:rsidRPr="00253491">
        <w:rPr>
          <w:rFonts w:hint="eastAsia"/>
          <w:color w:val="000000" w:themeColor="text1"/>
        </w:rPr>
        <w:t>伝統的な考え方や行動の仕方への理解は深まったか</w:t>
      </w:r>
    </w:p>
    <w:p w14:paraId="6CC70FFB" w14:textId="38E8367F" w:rsidR="003B6046" w:rsidRPr="00253491" w:rsidRDefault="003B6046" w:rsidP="00A866EE">
      <w:pPr>
        <w:pStyle w:val="a9"/>
        <w:ind w:leftChars="472" w:left="1134" w:hangingChars="68" w:hanging="143"/>
        <w:rPr>
          <w:color w:val="000000" w:themeColor="text1"/>
        </w:rPr>
      </w:pPr>
      <w:r w:rsidRPr="00253491">
        <w:rPr>
          <w:rFonts w:hint="eastAsia"/>
          <w:color w:val="000000" w:themeColor="text1"/>
        </w:rPr>
        <w:t xml:space="preserve">　</w:t>
      </w:r>
      <w:r w:rsidR="003E01FE" w:rsidRPr="00253491">
        <w:rPr>
          <w:rFonts w:hint="eastAsia"/>
          <w:color w:val="000000" w:themeColor="text1"/>
        </w:rPr>
        <w:t xml:space="preserve">　</w:t>
      </w:r>
      <w:r w:rsidRPr="00253491">
        <w:rPr>
          <w:rFonts w:hint="eastAsia"/>
          <w:color w:val="000000" w:themeColor="text1"/>
        </w:rPr>
        <w:t>授業は楽しかったか</w:t>
      </w:r>
    </w:p>
    <w:p w14:paraId="2C061617" w14:textId="77777777" w:rsidR="00DC1B3F" w:rsidRPr="00DC1B3F" w:rsidRDefault="00DC1B3F" w:rsidP="00691268">
      <w:pPr>
        <w:ind w:firstLineChars="400" w:firstLine="840"/>
        <w:rPr>
          <w:color w:val="000000" w:themeColor="text1"/>
        </w:rPr>
      </w:pPr>
    </w:p>
    <w:p w14:paraId="744E026B" w14:textId="4A780F61" w:rsidR="00FB3FB7" w:rsidRPr="001E0920" w:rsidRDefault="00FB3FB7" w:rsidP="00FB3FB7">
      <w:pPr>
        <w:rPr>
          <w:color w:val="000000" w:themeColor="text1"/>
        </w:rPr>
      </w:pPr>
      <w:r w:rsidRPr="00E83BD2">
        <w:rPr>
          <w:rFonts w:hint="eastAsia"/>
          <w:color w:val="000000" w:themeColor="text1"/>
        </w:rPr>
        <w:t>（</w:t>
      </w:r>
      <w:r w:rsidR="00181633">
        <w:rPr>
          <w:rFonts w:hint="eastAsia"/>
          <w:color w:val="000000" w:themeColor="text1"/>
        </w:rPr>
        <w:t>５</w:t>
      </w:r>
      <w:r w:rsidRPr="00E83BD2">
        <w:rPr>
          <w:rFonts w:hint="eastAsia"/>
          <w:color w:val="000000" w:themeColor="text1"/>
        </w:rPr>
        <w:t>）</w:t>
      </w:r>
      <w:r w:rsidRPr="00E83BD2">
        <w:rPr>
          <w:color w:val="000000" w:themeColor="text1"/>
        </w:rPr>
        <w:t>本事業の周知・申請</w:t>
      </w:r>
      <w:r w:rsidR="003E01FE" w:rsidRPr="00E83BD2">
        <w:rPr>
          <w:rFonts w:hint="eastAsia"/>
          <w:color w:val="000000" w:themeColor="text1"/>
        </w:rPr>
        <w:t>に係る企画</w:t>
      </w:r>
      <w:r w:rsidRPr="00E83BD2">
        <w:rPr>
          <w:rFonts w:hint="eastAsia"/>
          <w:color w:val="000000" w:themeColor="text1"/>
        </w:rPr>
        <w:t>、管理</w:t>
      </w:r>
      <w:r w:rsidRPr="00E83BD2">
        <w:rPr>
          <w:color w:val="000000" w:themeColor="text1"/>
        </w:rPr>
        <w:t>業務</w:t>
      </w:r>
      <w:r w:rsidRPr="00E83BD2">
        <w:rPr>
          <w:rFonts w:hint="eastAsia"/>
          <w:color w:val="000000" w:themeColor="text1"/>
        </w:rPr>
        <w:t>等</w:t>
      </w:r>
    </w:p>
    <w:p w14:paraId="6FBFA9E5" w14:textId="52DCAA7C" w:rsidR="00FB3FB7" w:rsidRPr="001E0920" w:rsidRDefault="00FB3FB7" w:rsidP="00A275F1">
      <w:pPr>
        <w:pStyle w:val="a9"/>
        <w:numPr>
          <w:ilvl w:val="1"/>
          <w:numId w:val="17"/>
        </w:numPr>
        <w:ind w:leftChars="0" w:left="840" w:hanging="420"/>
        <w:rPr>
          <w:color w:val="000000" w:themeColor="text1"/>
        </w:rPr>
      </w:pPr>
      <w:r w:rsidRPr="001E0920">
        <w:rPr>
          <w:rFonts w:hint="eastAsia"/>
          <w:color w:val="000000" w:themeColor="text1"/>
        </w:rPr>
        <w:t>周知や申請に係る</w:t>
      </w:r>
      <w:r w:rsidR="003E01FE">
        <w:rPr>
          <w:rFonts w:hint="eastAsia"/>
          <w:color w:val="000000" w:themeColor="text1"/>
        </w:rPr>
        <w:t>企画</w:t>
      </w:r>
      <w:r w:rsidRPr="001E0920">
        <w:rPr>
          <w:color w:val="000000" w:themeColor="text1"/>
        </w:rPr>
        <w:t>、管理運営</w:t>
      </w:r>
      <w:r w:rsidRPr="001E0920">
        <w:rPr>
          <w:rFonts w:hint="eastAsia"/>
          <w:color w:val="000000" w:themeColor="text1"/>
        </w:rPr>
        <w:t>及び改修</w:t>
      </w:r>
      <w:r w:rsidRPr="001E0920">
        <w:rPr>
          <w:color w:val="000000" w:themeColor="text1"/>
        </w:rPr>
        <w:t>等業務【業務時期：通年】</w:t>
      </w:r>
    </w:p>
    <w:p w14:paraId="542EA279" w14:textId="6E1A1CAB" w:rsidR="00FB3FB7" w:rsidRPr="001E0920" w:rsidRDefault="00FB3FB7" w:rsidP="00A275F1">
      <w:pPr>
        <w:ind w:leftChars="400" w:left="1050" w:hangingChars="100" w:hanging="210"/>
        <w:rPr>
          <w:color w:val="000000" w:themeColor="text1"/>
          <w:szCs w:val="21"/>
        </w:rPr>
      </w:pPr>
      <w:r w:rsidRPr="001E0920">
        <w:rPr>
          <w:color w:val="000000" w:themeColor="text1"/>
          <w:szCs w:val="21"/>
        </w:rPr>
        <w:t xml:space="preserve">※ </w:t>
      </w:r>
      <w:r w:rsidR="003E01FE">
        <w:rPr>
          <w:rFonts w:hint="eastAsia"/>
          <w:color w:val="000000" w:themeColor="text1"/>
          <w:szCs w:val="21"/>
        </w:rPr>
        <w:t>都道府県・指定都市教育委員会へ周知</w:t>
      </w:r>
      <w:r w:rsidRPr="001E0920">
        <w:rPr>
          <w:rFonts w:hint="eastAsia"/>
          <w:color w:val="000000" w:themeColor="text1"/>
          <w:szCs w:val="21"/>
        </w:rPr>
        <w:t>等を行う場合は、</w:t>
      </w:r>
      <w:r w:rsidR="003E01FE">
        <w:rPr>
          <w:rFonts w:hint="eastAsia"/>
          <w:color w:val="000000" w:themeColor="text1"/>
          <w:szCs w:val="21"/>
        </w:rPr>
        <w:t>スポーツ</w:t>
      </w:r>
      <w:r w:rsidRPr="001E0920">
        <w:rPr>
          <w:color w:val="000000" w:themeColor="text1"/>
          <w:szCs w:val="21"/>
        </w:rPr>
        <w:t>庁と協議すること。</w:t>
      </w:r>
    </w:p>
    <w:p w14:paraId="1C1BE89B" w14:textId="34E2ADA2" w:rsidR="00FB3FB7" w:rsidRPr="001E0920" w:rsidRDefault="00FB3FB7" w:rsidP="00A275F1">
      <w:pPr>
        <w:pStyle w:val="a9"/>
        <w:numPr>
          <w:ilvl w:val="0"/>
          <w:numId w:val="17"/>
        </w:numPr>
        <w:ind w:leftChars="0" w:left="840"/>
        <w:rPr>
          <w:color w:val="000000" w:themeColor="text1"/>
        </w:rPr>
      </w:pPr>
      <w:r w:rsidRPr="001E0920">
        <w:rPr>
          <w:color w:val="000000" w:themeColor="text1"/>
        </w:rPr>
        <w:t>その他、本事業を周知する業務【業務時期：随時】</w:t>
      </w:r>
    </w:p>
    <w:p w14:paraId="45FB0818" w14:textId="77777777" w:rsidR="00F7045C" w:rsidRDefault="00F7045C" w:rsidP="00F7045C">
      <w:pPr>
        <w:rPr>
          <w:color w:val="000000" w:themeColor="text1"/>
        </w:rPr>
      </w:pPr>
    </w:p>
    <w:p w14:paraId="470CB773" w14:textId="7AF2D5A0" w:rsidR="00252C22" w:rsidRPr="001E0920" w:rsidRDefault="00F7045C" w:rsidP="00252C22">
      <w:pPr>
        <w:rPr>
          <w:color w:val="000000" w:themeColor="text1"/>
        </w:rPr>
      </w:pPr>
      <w:r w:rsidRPr="00E83BD2">
        <w:rPr>
          <w:rFonts w:hint="eastAsia"/>
          <w:color w:val="000000" w:themeColor="text1"/>
        </w:rPr>
        <w:t>（</w:t>
      </w:r>
      <w:r w:rsidR="00181633">
        <w:rPr>
          <w:rFonts w:hint="eastAsia"/>
          <w:color w:val="000000" w:themeColor="text1"/>
        </w:rPr>
        <w:t>６</w:t>
      </w:r>
      <w:r w:rsidRPr="00E83BD2">
        <w:rPr>
          <w:rFonts w:hint="eastAsia"/>
          <w:color w:val="000000" w:themeColor="text1"/>
        </w:rPr>
        <w:t>）その他上記業務の執行に必要な作業全般</w:t>
      </w:r>
    </w:p>
    <w:p w14:paraId="4E729A83" w14:textId="77777777" w:rsidR="00252C22" w:rsidRPr="00181633" w:rsidRDefault="00252C22" w:rsidP="00252C22">
      <w:pPr>
        <w:rPr>
          <w:color w:val="000000" w:themeColor="text1"/>
        </w:rPr>
      </w:pPr>
    </w:p>
    <w:p w14:paraId="0024E886" w14:textId="605200F2" w:rsidR="0012026D" w:rsidRPr="00D62187" w:rsidRDefault="0012026D" w:rsidP="0012026D">
      <w:pPr>
        <w:ind w:firstLineChars="100" w:firstLine="210"/>
        <w:rPr>
          <w:rFonts w:asciiTheme="minorEastAsia" w:eastAsiaTheme="minorEastAsia" w:hAnsiTheme="minorEastAsia"/>
          <w:color w:val="FF0000"/>
          <w:szCs w:val="21"/>
        </w:rPr>
      </w:pPr>
      <w:r>
        <w:rPr>
          <w:rFonts w:asciiTheme="minorEastAsia" w:eastAsiaTheme="minorEastAsia" w:hAnsiTheme="minorEastAsia" w:hint="eastAsia"/>
          <w:color w:val="000000" w:themeColor="text1"/>
          <w:szCs w:val="21"/>
        </w:rPr>
        <w:t>７</w:t>
      </w:r>
      <w:r w:rsidRPr="00D62187">
        <w:rPr>
          <w:rFonts w:asciiTheme="minorEastAsia" w:eastAsiaTheme="minorEastAsia" w:hAnsiTheme="minorEastAsia" w:hint="eastAsia"/>
          <w:color w:val="000000" w:themeColor="text1"/>
          <w:szCs w:val="21"/>
        </w:rPr>
        <w:t xml:space="preserve">　応札者に求める要求要件</w:t>
      </w:r>
    </w:p>
    <w:p w14:paraId="22F90704" w14:textId="77777777" w:rsidR="0012026D" w:rsidRDefault="0012026D" w:rsidP="001202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（１）</w:t>
      </w:r>
      <w:r w:rsidRPr="00D62187">
        <w:rPr>
          <w:rFonts w:asciiTheme="minorEastAsia" w:eastAsiaTheme="minorEastAsia" w:hAnsiTheme="minorEastAsia" w:hint="eastAsia"/>
          <w:szCs w:val="21"/>
        </w:rPr>
        <w:t>要求要件の概要</w:t>
      </w:r>
    </w:p>
    <w:p w14:paraId="468EEFFB" w14:textId="77777777" w:rsidR="0012026D" w:rsidRPr="00D62187" w:rsidRDefault="0012026D" w:rsidP="0012026D">
      <w:pPr>
        <w:ind w:leftChars="300" w:left="84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D62187">
        <w:rPr>
          <w:rFonts w:asciiTheme="minorEastAsia" w:eastAsiaTheme="minorEastAsia" w:hAnsiTheme="minorEastAsia" w:hint="eastAsia"/>
          <w:szCs w:val="21"/>
        </w:rPr>
        <w:t>本委託事業に係る応札者に求める要求要件は、「（２）要求要件の詳細」に示すとおりである。</w:t>
      </w:r>
    </w:p>
    <w:p w14:paraId="74995C01" w14:textId="77777777" w:rsidR="0012026D" w:rsidRPr="00504ADF" w:rsidRDefault="0012026D" w:rsidP="0012026D">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504ADF">
        <w:rPr>
          <w:rFonts w:asciiTheme="minorEastAsia" w:eastAsiaTheme="minorEastAsia" w:hAnsiTheme="minorEastAsia" w:hint="eastAsia"/>
          <w:szCs w:val="21"/>
        </w:rPr>
        <w:t>要求要件は必須の要求要件と必須以外の要求要件がある。</w:t>
      </w:r>
    </w:p>
    <w:p w14:paraId="3A6B7AD0" w14:textId="77777777" w:rsidR="0012026D" w:rsidRPr="00504ADF" w:rsidRDefault="0012026D" w:rsidP="0012026D">
      <w:pPr>
        <w:ind w:leftChars="300" w:left="840" w:hangingChars="100" w:hanging="210"/>
      </w:pPr>
      <w:r>
        <w:rPr>
          <w:rFonts w:hint="eastAsia"/>
        </w:rPr>
        <w:t xml:space="preserve">③　</w:t>
      </w:r>
      <w:r w:rsidRPr="00504ADF">
        <w:rPr>
          <w:rFonts w:hint="eastAsia"/>
        </w:rPr>
        <w:t>「＊」の付してある項目は必須の要求要件であり、最低限の要求要件を示しており、技術審査においてこれを満たしていないと判断がなされた場合は不合格として落札決定の対象から除外される。</w:t>
      </w:r>
    </w:p>
    <w:p w14:paraId="48535F7E" w14:textId="77777777" w:rsidR="0012026D" w:rsidRPr="00504ADF" w:rsidRDefault="0012026D" w:rsidP="0012026D">
      <w:pPr>
        <w:ind w:leftChars="300" w:left="84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④　</w:t>
      </w:r>
      <w:r w:rsidRPr="00504ADF">
        <w:rPr>
          <w:rFonts w:asciiTheme="minorEastAsia" w:eastAsiaTheme="minorEastAsia" w:hAnsiTheme="minorEastAsia" w:hint="eastAsia"/>
          <w:szCs w:val="21"/>
        </w:rPr>
        <w:t>必須以外の要求要件は、満たしていれば望ましい要求要件であるが、満たしていなくても不合格とならない。</w:t>
      </w:r>
    </w:p>
    <w:p w14:paraId="41834E1F" w14:textId="77777777" w:rsidR="0012026D" w:rsidRPr="00504ADF" w:rsidRDefault="0012026D" w:rsidP="0012026D">
      <w:pPr>
        <w:ind w:leftChars="300" w:left="840" w:hangingChars="100" w:hanging="210"/>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⑤　</w:t>
      </w:r>
      <w:r w:rsidRPr="00504ADF">
        <w:rPr>
          <w:rFonts w:asciiTheme="minorEastAsia" w:eastAsiaTheme="minorEastAsia" w:hAnsiTheme="minorEastAsia" w:hint="eastAsia"/>
          <w:szCs w:val="21"/>
        </w:rPr>
        <w:t>これらの要求要件を満たしているか否かの判断及びその他提案内容の評価等は、「スポーツ庁政策課企画調整室技術審査委員会」において行う。なお、総合評価落札方式に係る評価基準は別添の「総合評価基準」に基づくものとする。</w:t>
      </w:r>
    </w:p>
    <w:p w14:paraId="6558E3EF" w14:textId="77777777" w:rsidR="0012026D" w:rsidRPr="00D62187" w:rsidRDefault="0012026D" w:rsidP="0012026D">
      <w:pPr>
        <w:ind w:left="426"/>
        <w:rPr>
          <w:rFonts w:asciiTheme="minorEastAsia" w:eastAsiaTheme="minorEastAsia" w:hAnsiTheme="minorEastAsia"/>
          <w:szCs w:val="21"/>
        </w:rPr>
      </w:pPr>
    </w:p>
    <w:p w14:paraId="1E2D3E83" w14:textId="77777777" w:rsidR="0012026D" w:rsidRPr="00D62187" w:rsidRDefault="0012026D" w:rsidP="0012026D">
      <w:pPr>
        <w:ind w:firstLineChars="100" w:firstLine="210"/>
        <w:rPr>
          <w:rFonts w:asciiTheme="minorEastAsia" w:eastAsiaTheme="minorEastAsia" w:hAnsiTheme="minorEastAsia"/>
          <w:szCs w:val="21"/>
        </w:rPr>
      </w:pPr>
      <w:r w:rsidRPr="00D62187">
        <w:rPr>
          <w:rFonts w:asciiTheme="minorEastAsia" w:eastAsiaTheme="minorEastAsia" w:hAnsiTheme="minorEastAsia" w:hint="eastAsia"/>
          <w:szCs w:val="21"/>
        </w:rPr>
        <w:t>（２）要求要件の詳細</w:t>
      </w:r>
    </w:p>
    <w:p w14:paraId="48C3F6A4" w14:textId="77777777" w:rsidR="0012026D" w:rsidRPr="00D62187" w:rsidRDefault="0012026D" w:rsidP="0012026D">
      <w:pPr>
        <w:ind w:firstLineChars="200" w:firstLine="420"/>
        <w:rPr>
          <w:rFonts w:asciiTheme="minorEastAsia" w:eastAsiaTheme="minorEastAsia" w:hAnsiTheme="minorEastAsia"/>
          <w:szCs w:val="21"/>
        </w:rPr>
      </w:pPr>
      <w:r w:rsidRPr="00D62187">
        <w:rPr>
          <w:rFonts w:asciiTheme="minorEastAsia" w:eastAsiaTheme="minorEastAsia" w:hAnsiTheme="minorEastAsia" w:hint="eastAsia"/>
          <w:szCs w:val="21"/>
          <w:bdr w:val="single" w:sz="4" w:space="0" w:color="auto"/>
        </w:rPr>
        <w:t>１　業務の実施方針</w:t>
      </w:r>
    </w:p>
    <w:p w14:paraId="20D9BD42" w14:textId="77777777" w:rsidR="0012026D" w:rsidRPr="00D62187" w:rsidRDefault="0012026D" w:rsidP="0012026D">
      <w:pPr>
        <w:ind w:firstLineChars="300" w:firstLine="630"/>
        <w:rPr>
          <w:rFonts w:asciiTheme="minorEastAsia" w:eastAsiaTheme="minorEastAsia" w:hAnsiTheme="minorEastAsia"/>
          <w:szCs w:val="21"/>
          <w:u w:val="single"/>
        </w:rPr>
      </w:pPr>
      <w:r w:rsidRPr="00D62187">
        <w:rPr>
          <w:rFonts w:asciiTheme="minorEastAsia" w:eastAsiaTheme="minorEastAsia" w:hAnsiTheme="minorEastAsia" w:hint="eastAsia"/>
          <w:szCs w:val="21"/>
          <w:u w:val="single"/>
        </w:rPr>
        <w:t>１－１　業務内容の妥当性、独創性</w:t>
      </w:r>
    </w:p>
    <w:p w14:paraId="5C3E51FC" w14:textId="77777777" w:rsidR="0012026D" w:rsidRPr="00D62187" w:rsidRDefault="0012026D" w:rsidP="0012026D">
      <w:pPr>
        <w:ind w:leftChars="300" w:left="1890"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＊１－１－１　仕様書記載の業務内容について全て提案されていること。〔仕様書に示した内容以外の独自の提案がされていればその内容に応じて加点する。〕</w:t>
      </w:r>
    </w:p>
    <w:p w14:paraId="5DDC158C" w14:textId="77777777" w:rsidR="0012026D" w:rsidRPr="00D62187" w:rsidRDefault="0012026D" w:rsidP="0012026D">
      <w:pPr>
        <w:ind w:leftChars="300" w:left="1890"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＊１－１－２　偏った業務内容となっていないこと。</w:t>
      </w:r>
    </w:p>
    <w:p w14:paraId="5F33965E" w14:textId="77777777" w:rsidR="0012026D" w:rsidRPr="00D62187" w:rsidRDefault="0012026D" w:rsidP="0012026D">
      <w:pPr>
        <w:ind w:firstLineChars="300" w:firstLine="630"/>
        <w:rPr>
          <w:rFonts w:asciiTheme="minorEastAsia" w:eastAsiaTheme="minorEastAsia" w:hAnsiTheme="minorEastAsia"/>
          <w:szCs w:val="21"/>
          <w:u w:val="single"/>
        </w:rPr>
      </w:pPr>
      <w:r w:rsidRPr="00D62187">
        <w:rPr>
          <w:rFonts w:asciiTheme="minorEastAsia" w:eastAsiaTheme="minorEastAsia" w:hAnsiTheme="minorEastAsia" w:hint="eastAsia"/>
          <w:szCs w:val="21"/>
          <w:u w:val="single"/>
        </w:rPr>
        <w:t>１－２　業務実施方法の妥当性、独創性</w:t>
      </w:r>
    </w:p>
    <w:p w14:paraId="591C6D50" w14:textId="77777777" w:rsidR="0012026D" w:rsidRPr="00D62187" w:rsidRDefault="0012026D" w:rsidP="0012026D">
      <w:pPr>
        <w:ind w:leftChars="300" w:left="1890"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＊１－２－１　事業の実施方法が妥当であること。〔方法に事業成果を高めるための工夫があればその内容に応じて加点する。〕</w:t>
      </w:r>
    </w:p>
    <w:p w14:paraId="329A75BF" w14:textId="77777777" w:rsidR="0012026D" w:rsidRPr="00D62187" w:rsidRDefault="0012026D" w:rsidP="0012026D">
      <w:pPr>
        <w:ind w:firstLineChars="300" w:firstLine="630"/>
        <w:rPr>
          <w:rFonts w:asciiTheme="minorEastAsia" w:eastAsiaTheme="minorEastAsia" w:hAnsiTheme="minorEastAsia"/>
          <w:szCs w:val="21"/>
        </w:rPr>
      </w:pPr>
      <w:r w:rsidRPr="00D62187">
        <w:rPr>
          <w:rFonts w:asciiTheme="minorEastAsia" w:eastAsiaTheme="minorEastAsia" w:hAnsiTheme="minorEastAsia" w:hint="eastAsia"/>
          <w:szCs w:val="21"/>
        </w:rPr>
        <w:t>＊１－２－２　事業実施手法が明確であること。</w:t>
      </w:r>
    </w:p>
    <w:p w14:paraId="6AA3F880" w14:textId="77777777" w:rsidR="0012026D" w:rsidRPr="00D62187" w:rsidRDefault="0012026D" w:rsidP="0012026D">
      <w:pPr>
        <w:rPr>
          <w:rFonts w:asciiTheme="minorEastAsia" w:eastAsiaTheme="minorEastAsia" w:hAnsiTheme="minorEastAsia"/>
          <w:szCs w:val="21"/>
          <w:u w:val="single"/>
        </w:rPr>
      </w:pPr>
      <w:r w:rsidRPr="00D6218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u w:val="single"/>
        </w:rPr>
        <w:t>１－３　作業計画の妥当性、実現性</w:t>
      </w:r>
    </w:p>
    <w:p w14:paraId="2F8137B8" w14:textId="77777777" w:rsidR="0012026D" w:rsidRPr="00D62187" w:rsidRDefault="0012026D" w:rsidP="0012026D">
      <w:pPr>
        <w:ind w:leftChars="300" w:left="1890"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＊１－３－１　作業の日程・手順等に無理がなく目的に沿った実現性があること。〔作業の日程・手順等が効率的であれば加点する 。〕</w:t>
      </w:r>
    </w:p>
    <w:p w14:paraId="0B4352EE" w14:textId="77777777" w:rsidR="0012026D" w:rsidRPr="00D62187" w:rsidRDefault="0012026D" w:rsidP="0012026D">
      <w:pPr>
        <w:ind w:firstLineChars="200" w:firstLine="420"/>
        <w:rPr>
          <w:rFonts w:asciiTheme="minorEastAsia" w:eastAsiaTheme="minorEastAsia" w:hAnsiTheme="minorEastAsia"/>
          <w:szCs w:val="21"/>
          <w:bdr w:val="single" w:sz="4" w:space="0" w:color="auto"/>
        </w:rPr>
      </w:pPr>
    </w:p>
    <w:p w14:paraId="30D13A12" w14:textId="77777777" w:rsidR="0012026D" w:rsidRPr="00D62187" w:rsidRDefault="0012026D" w:rsidP="0012026D">
      <w:pPr>
        <w:ind w:firstLineChars="200" w:firstLine="420"/>
        <w:rPr>
          <w:rFonts w:asciiTheme="minorEastAsia" w:eastAsiaTheme="minorEastAsia" w:hAnsiTheme="minorEastAsia"/>
          <w:szCs w:val="21"/>
        </w:rPr>
      </w:pPr>
      <w:r w:rsidRPr="00D62187">
        <w:rPr>
          <w:rFonts w:asciiTheme="minorEastAsia" w:eastAsiaTheme="minorEastAsia" w:hAnsiTheme="minorEastAsia" w:hint="eastAsia"/>
          <w:szCs w:val="21"/>
          <w:bdr w:val="single" w:sz="4" w:space="0" w:color="auto"/>
        </w:rPr>
        <w:t>２　組織の経験・能力</w:t>
      </w:r>
    </w:p>
    <w:p w14:paraId="65AD948F" w14:textId="77777777" w:rsidR="0012026D" w:rsidRPr="00D62187" w:rsidRDefault="0012026D" w:rsidP="0012026D">
      <w:pPr>
        <w:rPr>
          <w:rFonts w:asciiTheme="minorEastAsia" w:eastAsiaTheme="minorEastAsia" w:hAnsiTheme="minorEastAsia"/>
          <w:szCs w:val="21"/>
          <w:u w:val="single"/>
        </w:rPr>
      </w:pPr>
      <w:r w:rsidRPr="00D6218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u w:val="single"/>
        </w:rPr>
        <w:t>２－１  組織の類似事業の経験</w:t>
      </w:r>
    </w:p>
    <w:p w14:paraId="4F2931DA" w14:textId="77777777" w:rsidR="0012026D" w:rsidRPr="00D62187" w:rsidRDefault="0012026D" w:rsidP="0012026D">
      <w:pPr>
        <w:ind w:leftChars="400" w:left="1890" w:hangingChars="500" w:hanging="1050"/>
        <w:rPr>
          <w:rFonts w:asciiTheme="minorEastAsia" w:eastAsiaTheme="minorEastAsia" w:hAnsiTheme="minorEastAsia"/>
          <w:szCs w:val="21"/>
        </w:rPr>
      </w:pPr>
      <w:r w:rsidRPr="00D62187">
        <w:rPr>
          <w:rFonts w:asciiTheme="minorEastAsia" w:eastAsiaTheme="minorEastAsia" w:hAnsiTheme="minorEastAsia" w:hint="eastAsia"/>
          <w:szCs w:val="21"/>
        </w:rPr>
        <w:t>２－１－１　過去に類似の事業を実施した実績があればその内容に応じて加点する。</w:t>
      </w:r>
    </w:p>
    <w:p w14:paraId="7A6A545B" w14:textId="77777777" w:rsidR="0012026D" w:rsidRPr="00D62187" w:rsidRDefault="0012026D" w:rsidP="0012026D">
      <w:pPr>
        <w:rPr>
          <w:rFonts w:asciiTheme="minorEastAsia" w:eastAsiaTheme="minorEastAsia" w:hAnsiTheme="minorEastAsia"/>
          <w:szCs w:val="21"/>
          <w:u w:val="single"/>
        </w:rPr>
      </w:pPr>
      <w:r w:rsidRPr="00D6218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u w:val="single"/>
        </w:rPr>
        <w:t>２－２　組織の事業実施能力</w:t>
      </w:r>
    </w:p>
    <w:p w14:paraId="5C3310EE" w14:textId="77777777" w:rsidR="0012026D" w:rsidRPr="00D62187" w:rsidRDefault="0012026D" w:rsidP="0012026D">
      <w:pPr>
        <w:ind w:leftChars="277" w:left="1842"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＊２－２－１　事業を遂行する人員が確保されていること。</w:t>
      </w:r>
    </w:p>
    <w:p w14:paraId="2E1D6DA1" w14:textId="77777777" w:rsidR="0012026D" w:rsidRPr="00D62187" w:rsidRDefault="0012026D" w:rsidP="0012026D">
      <w:pPr>
        <w:ind w:leftChars="277" w:left="1842"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 xml:space="preserve">　２－２－２　幅広い知見・人的ネットワーク・優れた情報収集能力を有していれば加点する。</w:t>
      </w:r>
    </w:p>
    <w:p w14:paraId="3A0373EF" w14:textId="77777777" w:rsidR="0012026D" w:rsidRPr="00D62187" w:rsidRDefault="0012026D" w:rsidP="0012026D">
      <w:pPr>
        <w:ind w:leftChars="277" w:left="1842"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＊２－２－３　事業を実施する上で適切な財務基盤、経理能力を有していること。</w:t>
      </w:r>
    </w:p>
    <w:p w14:paraId="31836560" w14:textId="77777777" w:rsidR="0012026D" w:rsidRPr="00D62187" w:rsidRDefault="0012026D" w:rsidP="0012026D">
      <w:pPr>
        <w:ind w:leftChars="277" w:left="1842" w:hangingChars="600" w:hanging="1260"/>
        <w:rPr>
          <w:rFonts w:asciiTheme="minorEastAsia" w:eastAsiaTheme="minorEastAsia" w:hAnsiTheme="minorEastAsia"/>
          <w:szCs w:val="21"/>
          <w:u w:val="single"/>
        </w:rPr>
      </w:pPr>
      <w:r w:rsidRPr="00D62187">
        <w:rPr>
          <w:rFonts w:asciiTheme="minorEastAsia" w:eastAsiaTheme="minorEastAsia" w:hAnsiTheme="minorEastAsia" w:hint="eastAsia"/>
          <w:szCs w:val="21"/>
          <w:u w:val="single"/>
        </w:rPr>
        <w:t>２－３　業務に当たってのバックアップ体制</w:t>
      </w:r>
    </w:p>
    <w:p w14:paraId="18D4EDA4" w14:textId="77777777" w:rsidR="0012026D" w:rsidRPr="00D62187" w:rsidRDefault="0012026D" w:rsidP="0012026D">
      <w:pPr>
        <w:ind w:leftChars="277" w:left="1842" w:hangingChars="600" w:hanging="1260"/>
        <w:rPr>
          <w:rFonts w:asciiTheme="minorEastAsia" w:eastAsiaTheme="minorEastAsia" w:hAnsiTheme="minorEastAsia"/>
          <w:szCs w:val="21"/>
        </w:rPr>
      </w:pPr>
      <w:r w:rsidRPr="00D62187">
        <w:rPr>
          <w:rFonts w:asciiTheme="minorEastAsia" w:eastAsiaTheme="minorEastAsia" w:hAnsiTheme="minorEastAsia" w:hint="eastAsia"/>
          <w:szCs w:val="21"/>
        </w:rPr>
        <w:t xml:space="preserve">　２－３－１　円滑な事業遂行のための人員補助体制が組まれていれば加点する。</w:t>
      </w:r>
    </w:p>
    <w:p w14:paraId="3BAD7748" w14:textId="77777777" w:rsidR="0012026D" w:rsidRPr="00D62187" w:rsidRDefault="0012026D" w:rsidP="0012026D">
      <w:pPr>
        <w:ind w:firstLineChars="200" w:firstLine="420"/>
        <w:rPr>
          <w:rFonts w:asciiTheme="minorEastAsia" w:eastAsiaTheme="minorEastAsia" w:hAnsiTheme="minorEastAsia"/>
          <w:szCs w:val="21"/>
          <w:bdr w:val="single" w:sz="4" w:space="0" w:color="auto"/>
        </w:rPr>
      </w:pPr>
    </w:p>
    <w:p w14:paraId="08C5E2AC" w14:textId="77777777" w:rsidR="0012026D" w:rsidRPr="00D62187" w:rsidRDefault="0012026D" w:rsidP="0012026D">
      <w:pPr>
        <w:ind w:firstLineChars="200" w:firstLine="420"/>
        <w:rPr>
          <w:rFonts w:asciiTheme="minorEastAsia" w:eastAsiaTheme="minorEastAsia" w:hAnsiTheme="minorEastAsia"/>
          <w:szCs w:val="21"/>
        </w:rPr>
      </w:pPr>
      <w:r w:rsidRPr="00D62187">
        <w:rPr>
          <w:rFonts w:asciiTheme="minorEastAsia" w:eastAsiaTheme="minorEastAsia" w:hAnsiTheme="minorEastAsia" w:hint="eastAsia"/>
          <w:szCs w:val="21"/>
          <w:bdr w:val="single" w:sz="4" w:space="0" w:color="auto"/>
        </w:rPr>
        <w:t>３　業務従事予定者の経験・能力</w:t>
      </w:r>
    </w:p>
    <w:p w14:paraId="2A9587F9" w14:textId="77777777" w:rsidR="0012026D" w:rsidRPr="00D62187" w:rsidRDefault="0012026D" w:rsidP="0012026D">
      <w:pPr>
        <w:rPr>
          <w:rFonts w:asciiTheme="minorEastAsia" w:eastAsiaTheme="minorEastAsia" w:hAnsiTheme="minorEastAsia"/>
          <w:szCs w:val="21"/>
          <w:u w:val="single"/>
        </w:rPr>
      </w:pPr>
      <w:r w:rsidRPr="00D6218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u w:val="single"/>
        </w:rPr>
        <w:t>３－１  業務従事予定者の類似事業の経験</w:t>
      </w:r>
    </w:p>
    <w:p w14:paraId="458E2ABB" w14:textId="77777777" w:rsidR="0012026D" w:rsidRPr="00D62187" w:rsidRDefault="0012026D" w:rsidP="0012026D">
      <w:pPr>
        <w:ind w:leftChars="400" w:left="1890" w:hangingChars="500" w:hanging="1050"/>
        <w:rPr>
          <w:rFonts w:asciiTheme="minorEastAsia" w:eastAsiaTheme="minorEastAsia" w:hAnsiTheme="minorEastAsia"/>
          <w:szCs w:val="21"/>
        </w:rPr>
      </w:pPr>
      <w:r w:rsidRPr="00D62187">
        <w:rPr>
          <w:rFonts w:asciiTheme="minorEastAsia" w:eastAsiaTheme="minorEastAsia" w:hAnsiTheme="minorEastAsia" w:hint="eastAsia"/>
          <w:szCs w:val="21"/>
        </w:rPr>
        <w:t>３－１－１　過去に類似の業務をした実績があればその内容に応じて加点する。</w:t>
      </w:r>
    </w:p>
    <w:p w14:paraId="7A0A2883" w14:textId="77777777" w:rsidR="0012026D" w:rsidRPr="00D62187" w:rsidRDefault="0012026D" w:rsidP="0012026D">
      <w:pPr>
        <w:rPr>
          <w:rFonts w:asciiTheme="minorEastAsia" w:eastAsiaTheme="minorEastAsia" w:hAnsiTheme="minorEastAsia"/>
          <w:szCs w:val="21"/>
          <w:u w:val="single"/>
        </w:rPr>
      </w:pPr>
      <w:r w:rsidRPr="00D6218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u w:val="single"/>
        </w:rPr>
        <w:t>３－２　業務従事予定者の事業内容に関する専門的・適格性</w:t>
      </w:r>
    </w:p>
    <w:p w14:paraId="72C12EF6" w14:textId="77777777" w:rsidR="0012026D" w:rsidRPr="00D62187" w:rsidRDefault="0012026D" w:rsidP="0012026D">
      <w:pPr>
        <w:rPr>
          <w:rFonts w:asciiTheme="minorEastAsia" w:eastAsiaTheme="minorEastAsia" w:hAnsiTheme="minorEastAsia"/>
          <w:szCs w:val="21"/>
        </w:rPr>
      </w:pPr>
      <w:r w:rsidRPr="00D62187">
        <w:rPr>
          <w:rFonts w:asciiTheme="minorEastAsia" w:eastAsiaTheme="minorEastAsia" w:hAnsiTheme="minorEastAsia" w:hint="eastAsia"/>
          <w:szCs w:val="21"/>
        </w:rPr>
        <w:t xml:space="preserve">　　　＊３－２－１　事業内容に関する知識・知見を有していること。</w:t>
      </w:r>
    </w:p>
    <w:p w14:paraId="7833797E" w14:textId="77777777" w:rsidR="0012026D" w:rsidRPr="00D62187" w:rsidRDefault="0012026D" w:rsidP="0012026D">
      <w:pPr>
        <w:rPr>
          <w:rFonts w:asciiTheme="minorEastAsia" w:eastAsiaTheme="minorEastAsia" w:hAnsiTheme="minorEastAsia"/>
          <w:szCs w:val="21"/>
        </w:rPr>
      </w:pPr>
      <w:r w:rsidRPr="00D62187">
        <w:rPr>
          <w:rFonts w:asciiTheme="minorEastAsia" w:eastAsiaTheme="minorEastAsia" w:hAnsiTheme="minorEastAsia" w:hint="eastAsia"/>
          <w:szCs w:val="21"/>
        </w:rPr>
        <w:t xml:space="preserve">　　　　３－２－２　事業内容に関する人的ネットワークを有していれば加点する。</w:t>
      </w:r>
    </w:p>
    <w:p w14:paraId="69C8C6CA" w14:textId="77777777" w:rsidR="0012026D" w:rsidRPr="00D62187" w:rsidRDefault="0012026D" w:rsidP="0012026D">
      <w:pPr>
        <w:ind w:firstLineChars="200" w:firstLine="420"/>
        <w:rPr>
          <w:rFonts w:asciiTheme="minorEastAsia" w:eastAsiaTheme="minorEastAsia" w:hAnsiTheme="minorEastAsia"/>
          <w:szCs w:val="21"/>
          <w:bdr w:val="single" w:sz="4" w:space="0" w:color="auto"/>
        </w:rPr>
      </w:pPr>
    </w:p>
    <w:p w14:paraId="567F2280" w14:textId="77777777" w:rsidR="0012026D" w:rsidRPr="00D62187" w:rsidRDefault="0012026D" w:rsidP="0012026D">
      <w:pPr>
        <w:ind w:firstLineChars="200" w:firstLine="420"/>
        <w:rPr>
          <w:rFonts w:asciiTheme="minorEastAsia" w:eastAsiaTheme="minorEastAsia" w:hAnsiTheme="minorEastAsia"/>
          <w:szCs w:val="21"/>
        </w:rPr>
      </w:pPr>
      <w:r w:rsidRPr="00D62187">
        <w:rPr>
          <w:rFonts w:asciiTheme="minorEastAsia" w:eastAsiaTheme="minorEastAsia" w:hAnsiTheme="minorEastAsia" w:hint="eastAsia"/>
          <w:szCs w:val="21"/>
          <w:bdr w:val="single" w:sz="4" w:space="0" w:color="auto"/>
        </w:rPr>
        <w:t>４　ワーク・ライフ・バランス等の推進に関する指標</w:t>
      </w:r>
    </w:p>
    <w:p w14:paraId="665B70A6" w14:textId="77777777" w:rsidR="0012026D" w:rsidRPr="00D62187" w:rsidRDefault="0012026D" w:rsidP="0012026D">
      <w:pPr>
        <w:ind w:firstLineChars="300" w:firstLine="630"/>
        <w:rPr>
          <w:rFonts w:asciiTheme="minorEastAsia" w:eastAsiaTheme="minorEastAsia" w:hAnsiTheme="minorEastAsia"/>
          <w:szCs w:val="21"/>
          <w:u w:val="single"/>
        </w:rPr>
      </w:pPr>
      <w:r w:rsidRPr="00D62187">
        <w:rPr>
          <w:rFonts w:asciiTheme="minorEastAsia" w:eastAsiaTheme="minorEastAsia" w:hAnsiTheme="minorEastAsia" w:hint="eastAsia"/>
          <w:szCs w:val="21"/>
          <w:u w:val="single"/>
        </w:rPr>
        <w:t>４－１  ワーク・ライフ・バランス等の取組</w:t>
      </w:r>
    </w:p>
    <w:p w14:paraId="5CFD7C93" w14:textId="77777777" w:rsidR="0012026D" w:rsidRPr="00D62187" w:rsidRDefault="0012026D" w:rsidP="0012026D">
      <w:pPr>
        <w:ind w:leftChars="400" w:left="1890" w:hangingChars="500" w:hanging="1050"/>
        <w:rPr>
          <w:rFonts w:asciiTheme="minorEastAsia" w:eastAsiaTheme="minorEastAsia" w:hAnsiTheme="minorEastAsia"/>
          <w:szCs w:val="21"/>
        </w:rPr>
      </w:pPr>
      <w:r w:rsidRPr="00D62187">
        <w:rPr>
          <w:rFonts w:asciiTheme="minorEastAsia" w:eastAsiaTheme="minorEastAsia" w:hAnsiTheme="minorEastAsia" w:hint="eastAsia"/>
          <w:szCs w:val="21"/>
        </w:rPr>
        <w:t xml:space="preserve">４－１－１　</w:t>
      </w:r>
      <w:r w:rsidRPr="00FB3CC7">
        <w:rPr>
          <w:rFonts w:asciiTheme="minorEastAsia" w:eastAsiaTheme="minorEastAsia" w:hAnsiTheme="minorEastAsia" w:hint="eastAsia"/>
          <w:szCs w:val="21"/>
        </w:rPr>
        <w:t>以下のいずれかの認定等又は内閣府男女共同参画局長の認定等相当確認を受けていれば加点する。</w:t>
      </w:r>
    </w:p>
    <w:p w14:paraId="03A0FF4E" w14:textId="77777777" w:rsidR="0012026D" w:rsidRPr="00D62187" w:rsidRDefault="0012026D" w:rsidP="0012026D">
      <w:pPr>
        <w:ind w:leftChars="900" w:left="2100" w:hangingChars="100" w:hanging="210"/>
        <w:rPr>
          <w:rFonts w:asciiTheme="minorEastAsia" w:eastAsiaTheme="minorEastAsia" w:hAnsiTheme="minorEastAsia"/>
          <w:szCs w:val="21"/>
        </w:rPr>
      </w:pPr>
      <w:r w:rsidRPr="00D62187">
        <w:rPr>
          <w:rFonts w:asciiTheme="minorEastAsia" w:eastAsiaTheme="minorEastAsia" w:hAnsiTheme="minorEastAsia" w:hint="eastAsia"/>
          <w:szCs w:val="21"/>
        </w:rPr>
        <w:t>〇　女性の職業生活における活躍の推進に関する法律（女性活躍推進法）に基づ</w:t>
      </w:r>
      <w:r w:rsidRPr="00D62187">
        <w:rPr>
          <w:rFonts w:asciiTheme="minorEastAsia" w:eastAsiaTheme="minorEastAsia" w:hAnsiTheme="minorEastAsia" w:hint="eastAsia"/>
          <w:szCs w:val="21"/>
        </w:rPr>
        <w:lastRenderedPageBreak/>
        <w:t>く認定（</w:t>
      </w:r>
      <w:r w:rsidRPr="00FB3CC7">
        <w:rPr>
          <w:rFonts w:asciiTheme="minorEastAsia" w:eastAsiaTheme="minorEastAsia" w:hAnsiTheme="minorEastAsia" w:hint="eastAsia"/>
          <w:szCs w:val="21"/>
        </w:rPr>
        <w:t>えるぼし認定企業・プラチナえるぼし認定企業）</w:t>
      </w:r>
      <w:r>
        <w:rPr>
          <w:rFonts w:asciiTheme="minorEastAsia" w:eastAsiaTheme="minorEastAsia" w:hAnsiTheme="minorEastAsia" w:hint="eastAsia"/>
          <w:szCs w:val="21"/>
        </w:rPr>
        <w:t>を受けていること。</w:t>
      </w:r>
      <w:r w:rsidRPr="00FB3CC7">
        <w:rPr>
          <w:rFonts w:asciiTheme="minorEastAsia" w:eastAsiaTheme="minorEastAsia" w:hAnsiTheme="minorEastAsia" w:hint="eastAsia"/>
          <w:szCs w:val="21"/>
        </w:rPr>
        <w:t>又は</w:t>
      </w:r>
      <w:r>
        <w:rPr>
          <w:rFonts w:asciiTheme="minorEastAsia" w:eastAsiaTheme="minorEastAsia" w:hAnsiTheme="minorEastAsia" w:hint="eastAsia"/>
          <w:szCs w:val="21"/>
        </w:rPr>
        <w:t>、</w:t>
      </w:r>
      <w:r w:rsidRPr="00FB3CC7">
        <w:rPr>
          <w:rFonts w:asciiTheme="minorEastAsia" w:eastAsiaTheme="minorEastAsia" w:hAnsiTheme="minorEastAsia" w:hint="eastAsia"/>
          <w:szCs w:val="21"/>
        </w:rPr>
        <w:t>女性活躍推進法に</w:t>
      </w:r>
      <w:r>
        <w:rPr>
          <w:rFonts w:asciiTheme="minorEastAsia" w:eastAsiaTheme="minorEastAsia" w:hAnsiTheme="minorEastAsia" w:hint="eastAsia"/>
          <w:szCs w:val="21"/>
        </w:rPr>
        <w:t>基づく</w:t>
      </w:r>
      <w:r w:rsidRPr="00FB3CC7">
        <w:rPr>
          <w:rFonts w:asciiTheme="minorEastAsia" w:eastAsiaTheme="minorEastAsia" w:hAnsiTheme="minorEastAsia" w:hint="eastAsia"/>
          <w:szCs w:val="21"/>
        </w:rPr>
        <w:t>一般事業主行動計画策定</w:t>
      </w:r>
      <w:r>
        <w:rPr>
          <w:rFonts w:asciiTheme="minorEastAsia" w:eastAsiaTheme="minorEastAsia" w:hAnsiTheme="minorEastAsia" w:hint="eastAsia"/>
          <w:szCs w:val="21"/>
        </w:rPr>
        <w:t>済</w:t>
      </w:r>
      <w:r w:rsidRPr="00FB3CC7">
        <w:rPr>
          <w:rFonts w:asciiTheme="minorEastAsia" w:eastAsiaTheme="minorEastAsia" w:hAnsiTheme="minorEastAsia" w:hint="eastAsia"/>
          <w:szCs w:val="21"/>
        </w:rPr>
        <w:t>（常時雇用する労働者の数が１００人以下のものに限る）</w:t>
      </w:r>
      <w:r>
        <w:rPr>
          <w:rFonts w:asciiTheme="minorEastAsia" w:eastAsiaTheme="minorEastAsia" w:hAnsiTheme="minorEastAsia" w:hint="eastAsia"/>
          <w:szCs w:val="21"/>
        </w:rPr>
        <w:t>。</w:t>
      </w:r>
    </w:p>
    <w:p w14:paraId="526EF607" w14:textId="77777777" w:rsidR="0012026D" w:rsidRPr="00D62187" w:rsidRDefault="0012026D" w:rsidP="0012026D">
      <w:pPr>
        <w:ind w:leftChars="900" w:left="2100" w:hangingChars="100" w:hanging="210"/>
        <w:rPr>
          <w:rFonts w:asciiTheme="minorEastAsia" w:eastAsiaTheme="minorEastAsia" w:hAnsiTheme="minorEastAsia"/>
          <w:szCs w:val="21"/>
        </w:rPr>
      </w:pPr>
      <w:r w:rsidRPr="00D62187">
        <w:rPr>
          <w:rFonts w:asciiTheme="minorEastAsia" w:eastAsiaTheme="minorEastAsia" w:hAnsiTheme="minorEastAsia" w:hint="eastAsia"/>
          <w:szCs w:val="21"/>
        </w:rPr>
        <w:t xml:space="preserve">〇　</w:t>
      </w:r>
      <w:r w:rsidRPr="00356FAA">
        <w:rPr>
          <w:rFonts w:asciiTheme="minorEastAsia" w:eastAsiaTheme="minorEastAsia" w:hAnsiTheme="minorEastAsia" w:hint="eastAsia"/>
          <w:szCs w:val="21"/>
        </w:rPr>
        <w:t>次世代育成支援対策推進法（次世代法）に基づく認定（くるみん認定企業・トライくるみん認定企業・プラチナくるみん認定企業）</w:t>
      </w:r>
      <w:r>
        <w:rPr>
          <w:rFonts w:asciiTheme="minorEastAsia" w:eastAsiaTheme="minorEastAsia" w:hAnsiTheme="minorEastAsia" w:hint="eastAsia"/>
          <w:szCs w:val="21"/>
        </w:rPr>
        <w:t>を受けていること。</w:t>
      </w:r>
      <w:r w:rsidRPr="00356FAA">
        <w:rPr>
          <w:rFonts w:asciiTheme="minorEastAsia" w:eastAsiaTheme="minorEastAsia" w:hAnsiTheme="minorEastAsia" w:hint="eastAsia"/>
          <w:szCs w:val="21"/>
        </w:rPr>
        <w:t>又は</w:t>
      </w:r>
      <w:r>
        <w:rPr>
          <w:rFonts w:asciiTheme="minorEastAsia" w:eastAsiaTheme="minorEastAsia" w:hAnsiTheme="minorEastAsia" w:hint="eastAsia"/>
          <w:szCs w:val="21"/>
        </w:rPr>
        <w:t>、</w:t>
      </w:r>
      <w:r w:rsidRPr="00356FAA">
        <w:rPr>
          <w:rFonts w:asciiTheme="minorEastAsia" w:eastAsiaTheme="minorEastAsia" w:hAnsiTheme="minorEastAsia" w:hint="eastAsia"/>
          <w:szCs w:val="21"/>
        </w:rPr>
        <w:t>次世代法にもとづく一般事業主行動計画策定</w:t>
      </w:r>
      <w:r>
        <w:rPr>
          <w:rFonts w:asciiTheme="minorEastAsia" w:eastAsiaTheme="minorEastAsia" w:hAnsiTheme="minorEastAsia" w:hint="eastAsia"/>
          <w:szCs w:val="21"/>
        </w:rPr>
        <w:t>済</w:t>
      </w:r>
      <w:r w:rsidRPr="00356FAA">
        <w:rPr>
          <w:rFonts w:asciiTheme="minorEastAsia" w:eastAsiaTheme="minorEastAsia" w:hAnsiTheme="minorEastAsia" w:hint="eastAsia"/>
          <w:szCs w:val="21"/>
        </w:rPr>
        <w:t>（常時雇用する労働者の数が１００人以下のものに限る）</w:t>
      </w:r>
      <w:r>
        <w:rPr>
          <w:rFonts w:asciiTheme="minorEastAsia" w:eastAsiaTheme="minorEastAsia" w:hAnsiTheme="minorEastAsia" w:hint="eastAsia"/>
          <w:szCs w:val="21"/>
        </w:rPr>
        <w:t>。</w:t>
      </w:r>
    </w:p>
    <w:p w14:paraId="05E14835" w14:textId="77777777" w:rsidR="0012026D" w:rsidRDefault="0012026D" w:rsidP="0012026D">
      <w:pPr>
        <w:ind w:leftChars="900" w:left="2100" w:hangingChars="100" w:hanging="210"/>
        <w:rPr>
          <w:rFonts w:asciiTheme="minorEastAsia" w:eastAsiaTheme="minorEastAsia" w:hAnsiTheme="minorEastAsia"/>
          <w:szCs w:val="21"/>
        </w:rPr>
      </w:pPr>
      <w:r w:rsidRPr="00D62187">
        <w:rPr>
          <w:rFonts w:asciiTheme="minorEastAsia" w:eastAsiaTheme="minorEastAsia" w:hAnsiTheme="minorEastAsia" w:hint="eastAsia"/>
          <w:szCs w:val="21"/>
        </w:rPr>
        <w:t>〇　青少年の雇用の促進等に関する法律（若者雇用促進法）に基づく認定</w:t>
      </w:r>
      <w:r>
        <w:rPr>
          <w:rFonts w:asciiTheme="minorEastAsia" w:eastAsiaTheme="minorEastAsia" w:hAnsiTheme="minorEastAsia" w:hint="eastAsia"/>
          <w:szCs w:val="21"/>
        </w:rPr>
        <w:t>を受けていること。</w:t>
      </w:r>
    </w:p>
    <w:p w14:paraId="2E9BCEAE" w14:textId="77777777" w:rsidR="0012026D" w:rsidRPr="00B72565" w:rsidRDefault="0012026D" w:rsidP="0012026D">
      <w:pPr>
        <w:ind w:leftChars="900" w:left="2100" w:hangingChars="100" w:hanging="210"/>
        <w:rPr>
          <w:rFonts w:asciiTheme="minorEastAsia" w:eastAsiaTheme="minorEastAsia" w:hAnsiTheme="minorEastAsia"/>
          <w:szCs w:val="21"/>
        </w:rPr>
      </w:pPr>
      <w:r w:rsidRPr="00B72565">
        <w:rPr>
          <w:rFonts w:asciiTheme="minorEastAsia" w:eastAsiaTheme="minorEastAsia" w:hAnsiTheme="minorEastAsia" w:hint="eastAsia"/>
          <w:szCs w:val="21"/>
        </w:rPr>
        <w:t>〇　スポーツ庁「Sport in Life プロジェクト」によるスポーツエールカンパニーの認定を受けていること。</w:t>
      </w:r>
    </w:p>
    <w:p w14:paraId="2A54B03F" w14:textId="77777777" w:rsidR="0012026D" w:rsidRPr="00D62187" w:rsidRDefault="0012026D" w:rsidP="0012026D">
      <w:pPr>
        <w:ind w:leftChars="900" w:left="2100" w:hangingChars="100" w:hanging="210"/>
        <w:rPr>
          <w:rFonts w:asciiTheme="minorEastAsia" w:eastAsiaTheme="minorEastAsia" w:hAnsiTheme="minorEastAsia"/>
          <w:szCs w:val="21"/>
        </w:rPr>
      </w:pPr>
      <w:r w:rsidRPr="00B72565">
        <w:rPr>
          <w:rFonts w:asciiTheme="minorEastAsia" w:eastAsiaTheme="minorEastAsia" w:hAnsiTheme="minorEastAsia" w:hint="eastAsia"/>
          <w:szCs w:val="21"/>
        </w:rPr>
        <w:t xml:space="preserve">　※内閣府男女共同参画局長の認定等相当確認を受けている外国法人については、相当する各認定等に準じて加点する。</w:t>
      </w:r>
    </w:p>
    <w:p w14:paraId="0DFA1BDC" w14:textId="77777777" w:rsidR="0012026D" w:rsidRPr="00D62187" w:rsidRDefault="0012026D" w:rsidP="0012026D">
      <w:pPr>
        <w:rPr>
          <w:rFonts w:asciiTheme="minorEastAsia" w:eastAsiaTheme="minorEastAsia" w:hAnsiTheme="minorEastAsia"/>
          <w:szCs w:val="21"/>
        </w:rPr>
      </w:pPr>
      <w:r w:rsidRPr="00D62187">
        <w:rPr>
          <w:rFonts w:asciiTheme="minorEastAsia" w:eastAsiaTheme="minorEastAsia" w:hAnsiTheme="minorEastAsia" w:hint="eastAsia"/>
          <w:szCs w:val="21"/>
        </w:rPr>
        <w:t xml:space="preserve">　</w:t>
      </w:r>
    </w:p>
    <w:p w14:paraId="4F0B7886" w14:textId="40EC6284" w:rsidR="0012026D" w:rsidRPr="00D62187" w:rsidRDefault="0012026D" w:rsidP="0012026D">
      <w:pPr>
        <w:ind w:firstLineChars="200" w:firstLine="420"/>
        <w:rPr>
          <w:rFonts w:asciiTheme="minorEastAsia" w:eastAsiaTheme="minorEastAsia" w:hAnsiTheme="minorEastAsia"/>
          <w:szCs w:val="21"/>
          <w:bdr w:val="single" w:sz="4" w:space="0" w:color="auto"/>
        </w:rPr>
      </w:pPr>
      <w:r w:rsidRPr="00D62187">
        <w:rPr>
          <w:rFonts w:asciiTheme="minorEastAsia" w:eastAsiaTheme="minorEastAsia" w:hAnsiTheme="minorEastAsia" w:hint="eastAsia"/>
          <w:szCs w:val="21"/>
          <w:bdr w:val="single" w:sz="4" w:space="0" w:color="auto"/>
        </w:rPr>
        <w:t>５　賃上げを実施する企業に関する指標</w:t>
      </w:r>
    </w:p>
    <w:p w14:paraId="061B8FF7" w14:textId="77777777" w:rsidR="0012026D" w:rsidRPr="00D62187" w:rsidRDefault="0012026D" w:rsidP="0012026D">
      <w:pPr>
        <w:ind w:firstLineChars="200" w:firstLine="420"/>
        <w:rPr>
          <w:rFonts w:asciiTheme="minorEastAsia" w:eastAsiaTheme="minorEastAsia" w:hAnsiTheme="minorEastAsia"/>
          <w:szCs w:val="21"/>
          <w:u w:val="single"/>
        </w:rPr>
      </w:pPr>
      <w:r w:rsidRPr="00D6218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u w:val="single"/>
        </w:rPr>
        <w:t>５－１　賃上げの表明</w:t>
      </w:r>
    </w:p>
    <w:p w14:paraId="6A6E9DB1" w14:textId="4C6370C7" w:rsidR="0012026D" w:rsidRPr="00D62187" w:rsidRDefault="0012026D" w:rsidP="0012026D">
      <w:pPr>
        <w:ind w:firstLineChars="200" w:firstLine="420"/>
        <w:rPr>
          <w:rFonts w:asciiTheme="minorEastAsia" w:eastAsiaTheme="minorEastAsia" w:hAnsiTheme="minorEastAsia"/>
          <w:szCs w:val="21"/>
        </w:rPr>
      </w:pPr>
      <w:r w:rsidRPr="00D62187">
        <w:rPr>
          <w:rFonts w:asciiTheme="minorEastAsia" w:eastAsiaTheme="minorEastAsia" w:hAnsiTheme="minorEastAsia" w:hint="eastAsia"/>
          <w:szCs w:val="21"/>
        </w:rPr>
        <w:t xml:space="preserve">　　以下のいずれかを表明して</w:t>
      </w:r>
      <w:r>
        <w:rPr>
          <w:rFonts w:asciiTheme="minorEastAsia" w:eastAsiaTheme="minorEastAsia" w:hAnsiTheme="minorEastAsia" w:hint="eastAsia"/>
          <w:szCs w:val="21"/>
        </w:rPr>
        <w:t>いること。</w:t>
      </w:r>
      <w:r w:rsidRPr="00D62187">
        <w:rPr>
          <w:rFonts w:asciiTheme="minorEastAsia" w:eastAsiaTheme="minorEastAsia" w:hAnsiTheme="minorEastAsia" w:hint="eastAsia"/>
          <w:szCs w:val="21"/>
        </w:rPr>
        <w:t>（いずれかを応札者が選択するものとする</w:t>
      </w:r>
      <w:r w:rsidR="00086312" w:rsidRPr="00BD53AC">
        <w:rPr>
          <w:rFonts w:asciiTheme="minorEastAsia" w:eastAsiaTheme="minorEastAsia" w:hAnsiTheme="minorEastAsia" w:hint="eastAsia"/>
          <w:sz w:val="18"/>
          <w:szCs w:val="18"/>
        </w:rPr>
        <w:t>※１</w:t>
      </w:r>
      <w:r w:rsidRPr="00D62187">
        <w:rPr>
          <w:rFonts w:asciiTheme="minorEastAsia" w:eastAsiaTheme="minorEastAsia" w:hAnsiTheme="minorEastAsia" w:hint="eastAsia"/>
          <w:szCs w:val="21"/>
        </w:rPr>
        <w:t>）</w:t>
      </w:r>
    </w:p>
    <w:p w14:paraId="30A47A86" w14:textId="25F3B959" w:rsidR="0012026D" w:rsidRPr="00D62187" w:rsidRDefault="0012026D" w:rsidP="0012026D">
      <w:pPr>
        <w:ind w:leftChars="200" w:left="1890" w:hangingChars="700" w:hanging="1470"/>
        <w:rPr>
          <w:rFonts w:asciiTheme="minorEastAsia" w:eastAsiaTheme="minorEastAsia" w:hAnsiTheme="minorEastAsia"/>
          <w:szCs w:val="21"/>
        </w:rPr>
      </w:pPr>
      <w:r w:rsidRPr="00D62187">
        <w:rPr>
          <w:rFonts w:asciiTheme="minorEastAsia" w:eastAsiaTheme="minorEastAsia" w:hAnsiTheme="minorEastAsia" w:hint="eastAsia"/>
          <w:szCs w:val="21"/>
        </w:rPr>
        <w:t xml:space="preserve">　　５－１－１　</w:t>
      </w:r>
      <w:r w:rsidR="00086312" w:rsidRPr="00086312">
        <w:rPr>
          <w:rFonts w:asciiTheme="minorEastAsia" w:eastAsiaTheme="minorEastAsia" w:hAnsiTheme="minorEastAsia" w:hint="eastAsia"/>
          <w:szCs w:val="21"/>
        </w:rPr>
        <w:t>入札者である中小企業</w:t>
      </w:r>
      <w:r w:rsidR="00086312" w:rsidRPr="00BD53AC">
        <w:rPr>
          <w:rFonts w:asciiTheme="minorEastAsia" w:eastAsiaTheme="minorEastAsia" w:hAnsiTheme="minorEastAsia" w:hint="eastAsia"/>
          <w:sz w:val="18"/>
          <w:szCs w:val="18"/>
        </w:rPr>
        <w:t>※２</w:t>
      </w:r>
      <w:r w:rsidR="00086312" w:rsidRPr="00086312">
        <w:rPr>
          <w:rFonts w:asciiTheme="minorEastAsia" w:eastAsiaTheme="minorEastAsia" w:hAnsiTheme="minorEastAsia" w:hint="eastAsia"/>
          <w:szCs w:val="21"/>
        </w:rPr>
        <w:t>等が、契約締結予定日が属する会計年度に開始する事業年度において、対前年度比で「給与総額」を2.5％以上増加させる旨を従業員に表明していること。</w:t>
      </w:r>
    </w:p>
    <w:p w14:paraId="30FD3DBF" w14:textId="0C2A0E1E" w:rsidR="0012026D" w:rsidRDefault="0012026D" w:rsidP="0012026D">
      <w:pPr>
        <w:ind w:leftChars="400" w:left="1890" w:hangingChars="500" w:hanging="1050"/>
        <w:rPr>
          <w:rFonts w:asciiTheme="minorEastAsia" w:eastAsiaTheme="minorEastAsia" w:hAnsiTheme="minorEastAsia"/>
          <w:szCs w:val="21"/>
        </w:rPr>
      </w:pPr>
      <w:r w:rsidRPr="00D62187">
        <w:rPr>
          <w:rFonts w:asciiTheme="minorEastAsia" w:eastAsiaTheme="minorEastAsia" w:hAnsiTheme="minorEastAsia" w:hint="eastAsia"/>
          <w:szCs w:val="21"/>
        </w:rPr>
        <w:t xml:space="preserve">５－１－２　</w:t>
      </w:r>
      <w:r w:rsidR="00086312" w:rsidRPr="00086312">
        <w:rPr>
          <w:rFonts w:asciiTheme="minorEastAsia" w:eastAsiaTheme="minorEastAsia" w:hAnsiTheme="minorEastAsia" w:hint="eastAsia"/>
          <w:szCs w:val="21"/>
        </w:rPr>
        <w:t>入札者である中小企業等が契約締結予定日が属する暦年において、対前年比で「給与総額」を2.5％以上増加させる旨を従業員に表明していること。</w:t>
      </w:r>
    </w:p>
    <w:p w14:paraId="6E96D729" w14:textId="70356CB9" w:rsidR="00086312" w:rsidRPr="00D62187" w:rsidRDefault="00086312" w:rsidP="00BD53AC">
      <w:pPr>
        <w:ind w:leftChars="700" w:left="1984" w:hangingChars="245" w:hanging="514"/>
        <w:rPr>
          <w:rFonts w:asciiTheme="minorEastAsia" w:eastAsiaTheme="minorEastAsia" w:hAnsiTheme="minorEastAsia"/>
          <w:szCs w:val="21"/>
        </w:rPr>
      </w:pPr>
      <w:r w:rsidRPr="00086312">
        <w:rPr>
          <w:rFonts w:asciiTheme="minorEastAsia" w:eastAsiaTheme="minorEastAsia" w:hAnsiTheme="minorEastAsia" w:hint="eastAsia"/>
          <w:szCs w:val="21"/>
        </w:rPr>
        <w:t>※</w:t>
      </w:r>
      <w:r>
        <w:rPr>
          <w:rFonts w:asciiTheme="minorEastAsia" w:eastAsiaTheme="minorEastAsia" w:hAnsiTheme="minorEastAsia" w:hint="eastAsia"/>
          <w:szCs w:val="21"/>
        </w:rPr>
        <w:t>１</w:t>
      </w:r>
      <w:r w:rsidRPr="00086312">
        <w:rPr>
          <w:rFonts w:asciiTheme="minorEastAsia" w:eastAsiaTheme="minorEastAsia" w:hAnsiTheme="minorEastAsia" w:hint="eastAsia"/>
          <w:szCs w:val="21"/>
        </w:rPr>
        <w:t xml:space="preserve"> 経年的に賃上げ表明を行う場合、賃上げ表明を行う期間は、前年度に加点を受けるために表明した期間と重ならないようにすること。</w:t>
      </w:r>
    </w:p>
    <w:p w14:paraId="115C1859" w14:textId="092CDC09" w:rsidR="0012026D" w:rsidRPr="00D62187" w:rsidRDefault="0012026D" w:rsidP="00BD53AC">
      <w:pPr>
        <w:ind w:leftChars="700" w:left="1984" w:hangingChars="245" w:hanging="514"/>
        <w:rPr>
          <w:rFonts w:asciiTheme="minorEastAsia" w:eastAsiaTheme="minorEastAsia" w:hAnsiTheme="minorEastAsia"/>
          <w:szCs w:val="21"/>
        </w:rPr>
      </w:pPr>
      <w:r w:rsidRPr="00D62187">
        <w:rPr>
          <w:rFonts w:asciiTheme="minorEastAsia" w:eastAsiaTheme="minorEastAsia" w:hAnsiTheme="minorEastAsia" w:hint="eastAsia"/>
          <w:szCs w:val="21"/>
        </w:rPr>
        <w:t>※２</w:t>
      </w:r>
      <w:r w:rsidR="00216877">
        <w:rPr>
          <w:rFonts w:asciiTheme="minorEastAsia" w:eastAsiaTheme="minorEastAsia" w:hAnsiTheme="minorEastAsia" w:hint="eastAsia"/>
          <w:szCs w:val="21"/>
        </w:rPr>
        <w:t xml:space="preserve"> </w:t>
      </w:r>
      <w:r w:rsidRPr="00D62187">
        <w:rPr>
          <w:rFonts w:asciiTheme="minorEastAsia" w:eastAsiaTheme="minorEastAsia" w:hAnsiTheme="minorEastAsia" w:hint="eastAsia"/>
          <w:szCs w:val="21"/>
        </w:rPr>
        <w:t>中小企業とは、法人税法（昭和４０年法律第３４号）第６６条第２項、第３項及び第６項に規定される、資本金等の額等が１億円以下であるもの又は資本等を有しない普通法人等をいう。</w:t>
      </w:r>
    </w:p>
    <w:p w14:paraId="151ECEB3" w14:textId="77777777" w:rsidR="0012026D" w:rsidRPr="00D62187" w:rsidRDefault="0012026D" w:rsidP="0012026D">
      <w:pPr>
        <w:rPr>
          <w:rFonts w:asciiTheme="minorEastAsia" w:eastAsiaTheme="minorEastAsia" w:hAnsiTheme="minorEastAsia"/>
          <w:szCs w:val="21"/>
        </w:rPr>
      </w:pPr>
      <w:r w:rsidRPr="00D62187">
        <w:rPr>
          <w:rFonts w:asciiTheme="minorEastAsia" w:eastAsiaTheme="minorEastAsia" w:hAnsiTheme="minorEastAsia" w:hint="eastAsia"/>
          <w:szCs w:val="21"/>
        </w:rPr>
        <w:t xml:space="preserve">　　　　</w:t>
      </w:r>
    </w:p>
    <w:p w14:paraId="59EC5DA0" w14:textId="162EA14E" w:rsidR="0012026D" w:rsidRPr="00D62187" w:rsidRDefault="0012026D" w:rsidP="0012026D">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８</w:t>
      </w:r>
      <w:r w:rsidRPr="00D62187">
        <w:rPr>
          <w:rFonts w:asciiTheme="minorEastAsia" w:eastAsiaTheme="minorEastAsia" w:hAnsiTheme="minorEastAsia" w:hint="eastAsia"/>
          <w:szCs w:val="21"/>
        </w:rPr>
        <w:t xml:space="preserve">　検査</w:t>
      </w:r>
    </w:p>
    <w:p w14:paraId="5BD0B098" w14:textId="77777777" w:rsidR="0012026D" w:rsidRPr="00D62187" w:rsidRDefault="0012026D" w:rsidP="0012026D">
      <w:pPr>
        <w:ind w:leftChars="200" w:left="420" w:firstLineChars="100" w:firstLine="210"/>
        <w:rPr>
          <w:rFonts w:asciiTheme="minorEastAsia" w:eastAsiaTheme="minorEastAsia" w:hAnsiTheme="minorEastAsia"/>
          <w:szCs w:val="21"/>
        </w:rPr>
      </w:pPr>
      <w:r w:rsidRPr="00D62187">
        <w:rPr>
          <w:rFonts w:asciiTheme="minorEastAsia" w:eastAsiaTheme="minorEastAsia" w:hAnsiTheme="minorEastAsia" w:hint="eastAsia"/>
          <w:szCs w:val="21"/>
        </w:rPr>
        <w:t>発注者による業務完了（廃止）報告の内容が、契約の内容及びこれに付した条件に適合するものであるかは、発注者が確認することをもって検査とする。</w:t>
      </w:r>
    </w:p>
    <w:p w14:paraId="70139F84" w14:textId="77777777" w:rsidR="0012026D" w:rsidRPr="00D62187" w:rsidRDefault="0012026D" w:rsidP="0012026D">
      <w:pPr>
        <w:rPr>
          <w:rFonts w:asciiTheme="minorEastAsia" w:eastAsiaTheme="minorEastAsia" w:hAnsiTheme="minorEastAsia"/>
          <w:szCs w:val="21"/>
        </w:rPr>
      </w:pPr>
    </w:p>
    <w:p w14:paraId="3BDB8529" w14:textId="28691F96" w:rsidR="0012026D" w:rsidRPr="00D62187" w:rsidRDefault="0012026D" w:rsidP="0012026D">
      <w:pPr>
        <w:ind w:firstLineChars="100" w:firstLine="210"/>
        <w:rPr>
          <w:rFonts w:ascii="ＭＳ ゴシック" w:hAnsi="ＭＳ ゴシック" w:cs="HGｺﾞｼｯｸM"/>
          <w:color w:val="000000"/>
          <w:kern w:val="0"/>
          <w:szCs w:val="21"/>
        </w:rPr>
      </w:pPr>
      <w:r>
        <w:rPr>
          <w:rFonts w:ascii="ＭＳ ゴシック" w:hAnsi="ＭＳ ゴシック" w:cs="HGｺﾞｼｯｸM" w:hint="eastAsia"/>
          <w:color w:val="000000"/>
          <w:kern w:val="0"/>
          <w:szCs w:val="21"/>
        </w:rPr>
        <w:t>９</w:t>
      </w:r>
      <w:r w:rsidRPr="00D62187">
        <w:rPr>
          <w:rFonts w:ascii="ＭＳ ゴシック" w:hAnsi="ＭＳ ゴシック" w:cs="HGｺﾞｼｯｸM" w:hint="eastAsia"/>
          <w:color w:val="000000"/>
          <w:kern w:val="0"/>
          <w:szCs w:val="21"/>
        </w:rPr>
        <w:t xml:space="preserve">　守秘義務</w:t>
      </w:r>
    </w:p>
    <w:p w14:paraId="0FCB1FE7" w14:textId="120C95A2" w:rsidR="0012026D" w:rsidRPr="00D62187" w:rsidRDefault="0012026D" w:rsidP="00D84794">
      <w:pPr>
        <w:ind w:leftChars="300" w:left="63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受託者は、本調査事業の実施で知り得た非公開の情報を第三者に漏えいしてはならない。</w:t>
      </w:r>
    </w:p>
    <w:p w14:paraId="7E938D32"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受託者は、本調査事業に係わる情報を他の情報と明確に区別して、善良な管理者の注意義務をもって管理し、本調査業務以外に使用しないこと。</w:t>
      </w:r>
    </w:p>
    <w:p w14:paraId="7D9CC4C6" w14:textId="77777777" w:rsidR="0012026D" w:rsidRPr="00D62187" w:rsidRDefault="0012026D" w:rsidP="0012026D">
      <w:pPr>
        <w:rPr>
          <w:rFonts w:ascii="ＭＳ ゴシック" w:hAnsi="ＭＳ ゴシック" w:cs="HGｺﾞｼｯｸM"/>
          <w:color w:val="000000"/>
          <w:kern w:val="0"/>
          <w:szCs w:val="21"/>
        </w:rPr>
      </w:pPr>
    </w:p>
    <w:p w14:paraId="0235EBD3" w14:textId="6DD0D395" w:rsidR="0012026D" w:rsidRPr="00D62187" w:rsidRDefault="0012026D" w:rsidP="0012026D">
      <w:pPr>
        <w:ind w:firstLineChars="100" w:firstLine="210"/>
        <w:rPr>
          <w:rFonts w:ascii="ＭＳ ゴシック" w:hAnsi="ＭＳ ゴシック" w:cs="HGｺﾞｼｯｸM"/>
          <w:color w:val="000000"/>
          <w:kern w:val="0"/>
          <w:szCs w:val="21"/>
        </w:rPr>
      </w:pPr>
      <w:r>
        <w:rPr>
          <w:rFonts w:ascii="ＭＳ ゴシック" w:hAnsi="ＭＳ ゴシック" w:cs="HGｺﾞｼｯｸM" w:hint="eastAsia"/>
          <w:color w:val="000000"/>
          <w:kern w:val="0"/>
          <w:szCs w:val="21"/>
        </w:rPr>
        <w:t>10</w:t>
      </w:r>
      <w:r w:rsidRPr="00D62187">
        <w:rPr>
          <w:rFonts w:ascii="ＭＳ ゴシック" w:hAnsi="ＭＳ ゴシック" w:cs="HGｺﾞｼｯｸM" w:hint="eastAsia"/>
          <w:color w:val="000000"/>
          <w:kern w:val="0"/>
          <w:szCs w:val="21"/>
        </w:rPr>
        <w:t xml:space="preserve">　届出義務</w:t>
      </w:r>
    </w:p>
    <w:p w14:paraId="69A4B5EC"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受託者は女性の職業生活における活躍の推進に関する法律に基づく認定など技術提案書に記載した事項について、認定の取消などによって記載した内容と異なる状況となった場合には、速</w:t>
      </w:r>
      <w:r w:rsidRPr="00D62187">
        <w:rPr>
          <w:rFonts w:ascii="ＭＳ ゴシック" w:hAnsi="ＭＳ ゴシック" w:cs="HGｺﾞｼｯｸM" w:hint="eastAsia"/>
          <w:color w:val="000000"/>
          <w:kern w:val="0"/>
          <w:szCs w:val="21"/>
        </w:rPr>
        <w:lastRenderedPageBreak/>
        <w:t>やかにスポーツ庁へ届け出ること。</w:t>
      </w:r>
    </w:p>
    <w:p w14:paraId="2E33748F" w14:textId="77777777" w:rsidR="006E6FFD" w:rsidRDefault="006E6FFD" w:rsidP="0012026D">
      <w:pPr>
        <w:rPr>
          <w:rFonts w:ascii="ＭＳ ゴシック" w:hAnsi="ＭＳ ゴシック" w:cs="HGｺﾞｼｯｸM"/>
          <w:color w:val="000000"/>
          <w:kern w:val="0"/>
          <w:szCs w:val="21"/>
        </w:rPr>
      </w:pPr>
    </w:p>
    <w:p w14:paraId="3D228CCA" w14:textId="14A23762" w:rsidR="0012026D" w:rsidRPr="00D62187" w:rsidRDefault="0012026D" w:rsidP="0012026D">
      <w:pPr>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 xml:space="preserve">　</w:t>
      </w:r>
      <w:r>
        <w:rPr>
          <w:rFonts w:ascii="ＭＳ ゴシック" w:hAnsi="ＭＳ ゴシック" w:cs="HGｺﾞｼｯｸM" w:hint="eastAsia"/>
          <w:color w:val="000000"/>
          <w:kern w:val="0"/>
          <w:szCs w:val="21"/>
        </w:rPr>
        <w:t>11</w:t>
      </w:r>
      <w:r w:rsidRPr="00D62187">
        <w:rPr>
          <w:rFonts w:ascii="ＭＳ ゴシック" w:hAnsi="ＭＳ ゴシック" w:cs="HGｺﾞｼｯｸM" w:hint="eastAsia"/>
          <w:color w:val="000000"/>
          <w:kern w:val="0"/>
          <w:szCs w:val="21"/>
        </w:rPr>
        <w:t xml:space="preserve">　取引停止期間中の者への支出の禁止</w:t>
      </w:r>
    </w:p>
    <w:p w14:paraId="717FFE84" w14:textId="77777777" w:rsidR="0012026D" w:rsidRPr="00D62187" w:rsidRDefault="0012026D" w:rsidP="0012026D">
      <w:pPr>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 xml:space="preserve">　　　再委託先や事業費による支出先に取引停止期間中の者を含めないこと。</w:t>
      </w:r>
    </w:p>
    <w:p w14:paraId="565405B0" w14:textId="77777777" w:rsidR="0012026D" w:rsidRPr="00D62187" w:rsidRDefault="0012026D" w:rsidP="0012026D">
      <w:pPr>
        <w:rPr>
          <w:rFonts w:ascii="ＭＳ ゴシック" w:hAnsi="ＭＳ ゴシック" w:cs="HGｺﾞｼｯｸM"/>
          <w:color w:val="000000"/>
          <w:kern w:val="0"/>
          <w:szCs w:val="21"/>
        </w:rPr>
      </w:pPr>
    </w:p>
    <w:p w14:paraId="706B14F7" w14:textId="2734F3FA" w:rsidR="0012026D" w:rsidRPr="00D62187" w:rsidRDefault="0012026D" w:rsidP="0012026D">
      <w:pPr>
        <w:ind w:firstLineChars="100" w:firstLine="210"/>
        <w:rPr>
          <w:rFonts w:ascii="ＭＳ ゴシック" w:hAnsi="ＭＳ ゴシック" w:cs="HGｺﾞｼｯｸM"/>
          <w:color w:val="000000"/>
          <w:kern w:val="0"/>
          <w:szCs w:val="21"/>
        </w:rPr>
      </w:pPr>
      <w:r>
        <w:rPr>
          <w:rFonts w:ascii="ＭＳ ゴシック" w:hAnsi="ＭＳ ゴシック" w:cs="HGｺﾞｼｯｸM" w:hint="eastAsia"/>
          <w:color w:val="000000"/>
          <w:kern w:val="0"/>
          <w:szCs w:val="21"/>
        </w:rPr>
        <w:t>12</w:t>
      </w:r>
      <w:r w:rsidRPr="00D62187">
        <w:rPr>
          <w:rFonts w:ascii="ＭＳ ゴシック" w:hAnsi="ＭＳ ゴシック" w:cs="HGｺﾞｼｯｸM" w:hint="eastAsia"/>
          <w:color w:val="000000"/>
          <w:kern w:val="0"/>
          <w:szCs w:val="21"/>
        </w:rPr>
        <w:t xml:space="preserve">　賃上げを実施する企業に関する指標に係る留意事項</w:t>
      </w:r>
    </w:p>
    <w:p w14:paraId="57103460"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発注者は、受注者が賃上げを実施する企業に関する指標における加点を受けた場合、受注者の事業年度等（事業年度及び暦年をいう。）が終了した後、表明した率の賃上げを実施したことを以下の手法で確認する。</w:t>
      </w:r>
    </w:p>
    <w:p w14:paraId="23B62F67" w14:textId="1901E7D0" w:rsidR="0012026D" w:rsidRPr="00D62187" w:rsidRDefault="0012026D" w:rsidP="0012026D">
      <w:pPr>
        <w:ind w:leftChars="200" w:left="42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w:t>
      </w:r>
      <w:r w:rsidRPr="00D62187">
        <w:rPr>
          <w:rFonts w:ascii="ＭＳ ゴシック" w:hAnsi="ＭＳ ゴシック" w:cs="HGｺﾞｼｯｸM" w:hint="eastAsia"/>
          <w:color w:val="000000"/>
          <w:kern w:val="0"/>
          <w:szCs w:val="21"/>
        </w:rPr>
        <w:t>5-1-1</w:t>
      </w:r>
      <w:r w:rsidRPr="00D62187">
        <w:rPr>
          <w:rFonts w:ascii="ＭＳ ゴシック" w:hAnsi="ＭＳ ゴシック" w:cs="HGｺﾞｼｯｸM" w:hint="eastAsia"/>
          <w:color w:val="000000"/>
          <w:kern w:val="0"/>
          <w:szCs w:val="21"/>
        </w:rPr>
        <w:t>の場合は、賃上げを表明した年度及びその前年度の法人事業概況説明書の「</w:t>
      </w:r>
      <w:r w:rsidRPr="00D62187">
        <w:rPr>
          <w:rFonts w:ascii="ＭＳ ゴシック" w:hAnsi="ＭＳ ゴシック" w:cs="HGｺﾞｼｯｸM" w:hint="eastAsia"/>
          <w:color w:val="000000"/>
          <w:kern w:val="0"/>
          <w:szCs w:val="21"/>
        </w:rPr>
        <w:t>10</w:t>
      </w:r>
      <w:r w:rsidRPr="00D62187">
        <w:rPr>
          <w:rFonts w:ascii="ＭＳ ゴシック" w:hAnsi="ＭＳ ゴシック" w:cs="HGｺﾞｼｯｸM" w:hint="eastAsia"/>
          <w:color w:val="000000"/>
          <w:kern w:val="0"/>
          <w:szCs w:val="21"/>
        </w:rPr>
        <w:t>主要科目」のうち「労務費」、「役員報酬」及び「従業員給料」の合計額を比較する。</w:t>
      </w:r>
    </w:p>
    <w:p w14:paraId="1F4544CF" w14:textId="645D628C" w:rsidR="0012026D" w:rsidRPr="00D62187" w:rsidRDefault="0012026D" w:rsidP="0012026D">
      <w:pPr>
        <w:ind w:leftChars="200" w:left="42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w:t>
      </w:r>
      <w:r w:rsidRPr="00D62187">
        <w:rPr>
          <w:rFonts w:ascii="ＭＳ ゴシック" w:hAnsi="ＭＳ ゴシック" w:cs="HGｺﾞｼｯｸM" w:hint="eastAsia"/>
          <w:color w:val="000000"/>
          <w:kern w:val="0"/>
          <w:szCs w:val="21"/>
        </w:rPr>
        <w:t>5-1-2</w:t>
      </w:r>
      <w:r w:rsidRPr="00D62187">
        <w:rPr>
          <w:rFonts w:ascii="ＭＳ ゴシック" w:hAnsi="ＭＳ ゴシック" w:cs="HGｺﾞｼｯｸM" w:hint="eastAsia"/>
          <w:color w:val="000000"/>
          <w:kern w:val="0"/>
          <w:szCs w:val="21"/>
        </w:rPr>
        <w:t>の場合は、給与所得の源泉徴収票等の法定調書合計表の「１給与所得の源泉徴収票　合計表（</w:t>
      </w:r>
      <w:r w:rsidRPr="00D62187">
        <w:rPr>
          <w:rFonts w:ascii="ＭＳ ゴシック" w:hAnsi="ＭＳ ゴシック" w:cs="HGｺﾞｼｯｸM" w:hint="eastAsia"/>
          <w:color w:val="000000"/>
          <w:kern w:val="0"/>
          <w:szCs w:val="21"/>
        </w:rPr>
        <w:t>375</w:t>
      </w:r>
      <w:r w:rsidRPr="00D62187">
        <w:rPr>
          <w:rFonts w:ascii="ＭＳ ゴシック" w:hAnsi="ＭＳ ゴシック" w:cs="HGｺﾞｼｯｸM" w:hint="eastAsia"/>
          <w:color w:val="000000"/>
          <w:kern w:val="0"/>
          <w:szCs w:val="21"/>
        </w:rPr>
        <w:t>）」の「Ａ俸給、給与、賞与等の総額」の「支払金額」を比較する。</w:t>
      </w:r>
    </w:p>
    <w:p w14:paraId="638D3EEA"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加点を受けた受注者は、確認のため必要な書類を速やかに発注者に提出すること。ただし、前述の書類により賃上げ実績が確認できない場合であっても、税理士又は公認会計士等の第三者により上記基準と同等の賃上げ実績を確認することができる書類であると認められる書類等をもって代えることができる。</w:t>
      </w:r>
    </w:p>
    <w:p w14:paraId="3CB3896D" w14:textId="77777777" w:rsidR="0012026D" w:rsidRPr="00D62187" w:rsidRDefault="0012026D" w:rsidP="0012026D">
      <w:pPr>
        <w:rPr>
          <w:rFonts w:ascii="ＭＳ ゴシック" w:hAnsi="ＭＳ ゴシック" w:cs="HGｺﾞｼｯｸM"/>
          <w:color w:val="000000"/>
          <w:kern w:val="0"/>
          <w:szCs w:val="21"/>
        </w:rPr>
      </w:pPr>
    </w:p>
    <w:p w14:paraId="4EABDC16" w14:textId="3A8C618D"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上記の確認を行った結果、加点を受けた受注者が表明書に記載した賃上げ基準に達していない場合又は本制度の趣旨を意図的に逸脱している場合においては、当該事実判明後の総合評価落札方式において所定の点数を減点するものとする。詳細は従業員への賃金引上げ計画の表明書裏面の（留意事項）を確認すること。</w:t>
      </w:r>
    </w:p>
    <w:p w14:paraId="32270864"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なお、確認に当たって所定の書類を提出しない場合も、賃上げ基準に達していない者と同様の措置を行う。</w:t>
      </w:r>
    </w:p>
    <w:p w14:paraId="1E79BA59"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p>
    <w:p w14:paraId="3EEEAFE4" w14:textId="2DD0EB3C" w:rsidR="0012026D" w:rsidRPr="00D62187" w:rsidRDefault="00181633" w:rsidP="0012026D">
      <w:pPr>
        <w:ind w:firstLineChars="100" w:firstLine="210"/>
        <w:rPr>
          <w:rFonts w:ascii="ＭＳ ゴシック" w:hAnsi="ＭＳ ゴシック" w:cs="HGｺﾞｼｯｸM"/>
          <w:color w:val="000000"/>
          <w:kern w:val="0"/>
          <w:szCs w:val="21"/>
        </w:rPr>
      </w:pPr>
      <w:r>
        <w:rPr>
          <w:rFonts w:ascii="ＭＳ ゴシック" w:hAnsi="ＭＳ ゴシック" w:cs="HGｺﾞｼｯｸM" w:hint="eastAsia"/>
          <w:color w:val="000000"/>
          <w:kern w:val="0"/>
          <w:szCs w:val="21"/>
        </w:rPr>
        <w:t>13</w:t>
      </w:r>
      <w:r w:rsidR="0012026D" w:rsidRPr="00D62187">
        <w:rPr>
          <w:rFonts w:ascii="ＭＳ ゴシック" w:hAnsi="ＭＳ ゴシック" w:cs="HGｺﾞｼｯｸM" w:hint="eastAsia"/>
          <w:color w:val="000000"/>
          <w:kern w:val="0"/>
          <w:szCs w:val="21"/>
        </w:rPr>
        <w:t xml:space="preserve">　利益控除</w:t>
      </w:r>
    </w:p>
    <w:p w14:paraId="65DE8336"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再委託先が子会社や関連企業の場合、利益控除等透明性を確保すること。また、再委託費以外のすべての費目においても、受託者の子会社や関連企業への支出に該当する経費については、再委託費と同様の措置を行うか、取引業者選定方法において競争性を確保することで、価格の妥当性を明らかにすること。</w:t>
      </w:r>
    </w:p>
    <w:p w14:paraId="245C901A" w14:textId="77777777" w:rsidR="0012026D" w:rsidRPr="00D62187" w:rsidRDefault="0012026D" w:rsidP="0012026D">
      <w:pPr>
        <w:rPr>
          <w:rFonts w:ascii="ＭＳ ゴシック" w:hAnsi="ＭＳ ゴシック" w:cs="HGｺﾞｼｯｸM"/>
          <w:color w:val="000000"/>
          <w:kern w:val="0"/>
          <w:szCs w:val="21"/>
        </w:rPr>
      </w:pPr>
    </w:p>
    <w:p w14:paraId="0E10F4FD" w14:textId="42DD28C6" w:rsidR="0012026D" w:rsidRPr="00D62187" w:rsidRDefault="00181633" w:rsidP="0012026D">
      <w:pPr>
        <w:ind w:firstLineChars="100" w:firstLine="210"/>
        <w:rPr>
          <w:rFonts w:ascii="ＭＳ ゴシック" w:hAnsi="ＭＳ ゴシック" w:cs="HGｺﾞｼｯｸM"/>
          <w:color w:val="000000"/>
          <w:kern w:val="0"/>
          <w:szCs w:val="21"/>
        </w:rPr>
      </w:pPr>
      <w:r>
        <w:rPr>
          <w:rFonts w:ascii="ＭＳ ゴシック" w:hAnsi="ＭＳ ゴシック" w:cs="HGｺﾞｼｯｸM" w:hint="eastAsia"/>
          <w:color w:val="000000"/>
          <w:kern w:val="0"/>
          <w:szCs w:val="21"/>
        </w:rPr>
        <w:t>14</w:t>
      </w:r>
      <w:r w:rsidR="0012026D" w:rsidRPr="00D62187">
        <w:rPr>
          <w:rFonts w:ascii="ＭＳ ゴシック" w:hAnsi="ＭＳ ゴシック" w:cs="HGｺﾞｼｯｸM" w:hint="eastAsia"/>
          <w:color w:val="000000"/>
          <w:kern w:val="0"/>
          <w:szCs w:val="21"/>
        </w:rPr>
        <w:t xml:space="preserve">　協議事項</w:t>
      </w:r>
    </w:p>
    <w:p w14:paraId="3B934296" w14:textId="77777777" w:rsidR="0012026D" w:rsidRPr="00D62187" w:rsidRDefault="0012026D" w:rsidP="0012026D">
      <w:pPr>
        <w:ind w:leftChars="200" w:left="420" w:firstLineChars="100" w:firstLine="210"/>
        <w:rPr>
          <w:rFonts w:ascii="ＭＳ ゴシック" w:hAnsi="ＭＳ ゴシック" w:cs="HGｺﾞｼｯｸM"/>
          <w:color w:val="000000"/>
          <w:kern w:val="0"/>
          <w:szCs w:val="21"/>
        </w:rPr>
      </w:pPr>
      <w:r w:rsidRPr="00D62187">
        <w:rPr>
          <w:rFonts w:ascii="ＭＳ ゴシック" w:hAnsi="ＭＳ ゴシック" w:cs="HGｺﾞｼｯｸM" w:hint="eastAsia"/>
          <w:color w:val="000000"/>
          <w:kern w:val="0"/>
          <w:szCs w:val="21"/>
        </w:rPr>
        <w:t>この仕様書に記載されていない事項、又は本仕様書について疑義が生じた場合は、スポーツ庁と適宜協議を行い決定するものとする。</w:t>
      </w:r>
    </w:p>
    <w:p w14:paraId="66BF75E8" w14:textId="77777777" w:rsidR="0012026D" w:rsidRPr="001E0920" w:rsidRDefault="0012026D" w:rsidP="00CF4956">
      <w:pPr>
        <w:ind w:left="210" w:hangingChars="100" w:hanging="210"/>
        <w:rPr>
          <w:color w:val="000000" w:themeColor="text1"/>
        </w:rPr>
      </w:pPr>
    </w:p>
    <w:p w14:paraId="3189E45A" w14:textId="68954414" w:rsidR="00F7045C" w:rsidRPr="00181633" w:rsidRDefault="00181633" w:rsidP="00181633">
      <w:pPr>
        <w:ind w:firstLineChars="100" w:firstLine="210"/>
        <w:rPr>
          <w:rFonts w:ascii="ＭＳ ゴシック" w:hAnsi="ＭＳ ゴシック" w:cs="HGｺﾞｼｯｸM"/>
          <w:color w:val="000000"/>
          <w:kern w:val="0"/>
          <w:szCs w:val="21"/>
        </w:rPr>
      </w:pPr>
      <w:r>
        <w:rPr>
          <w:rFonts w:ascii="ＭＳ ゴシック" w:hAnsi="ＭＳ ゴシック" w:cs="HGｺﾞｼｯｸM" w:hint="eastAsia"/>
          <w:color w:val="000000"/>
          <w:kern w:val="0"/>
          <w:szCs w:val="21"/>
        </w:rPr>
        <w:t>15</w:t>
      </w:r>
      <w:r>
        <w:rPr>
          <w:rFonts w:ascii="ＭＳ ゴシック" w:hAnsi="ＭＳ ゴシック" w:cs="HGｺﾞｼｯｸM" w:hint="eastAsia"/>
          <w:color w:val="000000"/>
          <w:kern w:val="0"/>
          <w:szCs w:val="21"/>
        </w:rPr>
        <w:t xml:space="preserve">　</w:t>
      </w:r>
      <w:r w:rsidR="00F7045C" w:rsidRPr="00181633">
        <w:rPr>
          <w:rFonts w:ascii="ＭＳ ゴシック" w:hAnsi="ＭＳ ゴシック" w:cs="HGｺﾞｼｯｸM" w:hint="eastAsia"/>
          <w:color w:val="000000"/>
          <w:kern w:val="0"/>
          <w:szCs w:val="21"/>
        </w:rPr>
        <w:t>その他</w:t>
      </w:r>
    </w:p>
    <w:p w14:paraId="31D931B3" w14:textId="4DACAE74" w:rsidR="00595547" w:rsidRPr="001E0920" w:rsidRDefault="00BA144F" w:rsidP="00595547">
      <w:pPr>
        <w:ind w:left="420" w:hangingChars="200" w:hanging="420"/>
        <w:rPr>
          <w:color w:val="000000" w:themeColor="text1"/>
        </w:rPr>
      </w:pPr>
      <w:r w:rsidRPr="001E0920">
        <w:rPr>
          <w:rFonts w:hint="eastAsia"/>
          <w:color w:val="000000" w:themeColor="text1"/>
        </w:rPr>
        <w:t>（１）人件費単価</w:t>
      </w:r>
      <w:r w:rsidR="00595547" w:rsidRPr="001E0920">
        <w:rPr>
          <w:rFonts w:hint="eastAsia"/>
          <w:color w:val="000000" w:themeColor="text1"/>
        </w:rPr>
        <w:t>等</w:t>
      </w:r>
      <w:r w:rsidRPr="001E0920">
        <w:rPr>
          <w:rFonts w:hint="eastAsia"/>
          <w:color w:val="000000" w:themeColor="text1"/>
        </w:rPr>
        <w:t>は、</w:t>
      </w:r>
      <w:bookmarkStart w:id="4" w:name="_Hlk221641308"/>
      <w:r w:rsidR="003E01FE">
        <w:rPr>
          <w:rFonts w:hint="eastAsia"/>
          <w:color w:val="000000" w:themeColor="text1"/>
        </w:rPr>
        <w:t>スポーツ</w:t>
      </w:r>
      <w:r w:rsidR="00595547" w:rsidRPr="001E0920">
        <w:rPr>
          <w:rFonts w:hint="eastAsia"/>
          <w:color w:val="000000" w:themeColor="text1"/>
        </w:rPr>
        <w:t>庁委託</w:t>
      </w:r>
      <w:r w:rsidR="003E01FE">
        <w:rPr>
          <w:rFonts w:hint="eastAsia"/>
          <w:color w:val="000000" w:themeColor="text1"/>
        </w:rPr>
        <w:t>事業事務処理</w:t>
      </w:r>
      <w:r w:rsidR="00595547" w:rsidRPr="001E0920">
        <w:rPr>
          <w:rFonts w:hint="eastAsia"/>
          <w:color w:val="000000" w:themeColor="text1"/>
        </w:rPr>
        <w:t>要領</w:t>
      </w:r>
      <w:bookmarkEnd w:id="4"/>
      <w:r w:rsidR="00595547" w:rsidRPr="001E0920">
        <w:rPr>
          <w:rFonts w:hint="eastAsia"/>
          <w:color w:val="000000" w:themeColor="text1"/>
        </w:rPr>
        <w:t>と経費計上の留意事項等を遵守すること</w:t>
      </w:r>
      <w:r w:rsidRPr="001E0920">
        <w:rPr>
          <w:rFonts w:hint="eastAsia"/>
          <w:color w:val="000000" w:themeColor="text1"/>
        </w:rPr>
        <w:t>。</w:t>
      </w:r>
      <w:r w:rsidR="00595547" w:rsidRPr="001E0920">
        <w:rPr>
          <w:rFonts w:hint="eastAsia"/>
          <w:color w:val="000000" w:themeColor="text1"/>
        </w:rPr>
        <w:t>また、女性の職業生活における活躍の推進に関する法律に基づく認定など</w:t>
      </w:r>
      <w:r w:rsidR="006E6FFD">
        <w:rPr>
          <w:rFonts w:hint="eastAsia"/>
          <w:color w:val="000000" w:themeColor="text1"/>
        </w:rPr>
        <w:t>技術提案書</w:t>
      </w:r>
      <w:r w:rsidR="00595547" w:rsidRPr="001E0920">
        <w:rPr>
          <w:rFonts w:hint="eastAsia"/>
          <w:color w:val="000000" w:themeColor="text1"/>
        </w:rPr>
        <w:t>に記載した事項について、認定の取消などによって記載した内容と異なる状況となった場合には、速やかに発注者へ届け出ること。</w:t>
      </w:r>
    </w:p>
    <w:p w14:paraId="39AEAEB8" w14:textId="77777777" w:rsidR="007F4107" w:rsidRDefault="00595547" w:rsidP="007F4107">
      <w:pPr>
        <w:ind w:firstLineChars="200" w:firstLine="420"/>
        <w:rPr>
          <w:color w:val="000000" w:themeColor="text1"/>
        </w:rPr>
      </w:pPr>
      <w:r w:rsidRPr="001E0920">
        <w:rPr>
          <w:rFonts w:hint="eastAsia"/>
          <w:color w:val="000000" w:themeColor="text1"/>
        </w:rPr>
        <w:lastRenderedPageBreak/>
        <w:t>（</w:t>
      </w:r>
      <w:r w:rsidR="003E01FE" w:rsidRPr="003E01FE">
        <w:rPr>
          <w:rFonts w:hint="eastAsia"/>
          <w:color w:val="000000" w:themeColor="text1"/>
        </w:rPr>
        <w:t>スポーツ庁委託事業事務処理要領</w:t>
      </w:r>
      <w:r w:rsidRPr="001E0920">
        <w:rPr>
          <w:rFonts w:hint="eastAsia"/>
          <w:color w:val="000000" w:themeColor="text1"/>
        </w:rPr>
        <w:t>：</w:t>
      </w:r>
    </w:p>
    <w:p w14:paraId="61595AA6" w14:textId="6F3B2860" w:rsidR="00BA144F" w:rsidRPr="001E0920" w:rsidRDefault="007F4107" w:rsidP="007F4107">
      <w:pPr>
        <w:ind w:firstLineChars="300" w:firstLine="630"/>
        <w:rPr>
          <w:color w:val="000000" w:themeColor="text1"/>
        </w:rPr>
      </w:pPr>
      <w:hyperlink r:id="rId7" w:history="1">
        <w:r w:rsidRPr="007F4107">
          <w:rPr>
            <w:rStyle w:val="af0"/>
          </w:rPr>
          <w:t>https://www.mext.go.jp/sports/content/20260205-spt_sseisaku02-000047190_0000550.pdf</w:t>
        </w:r>
      </w:hyperlink>
      <w:r w:rsidR="00595547" w:rsidRPr="001E0920">
        <w:rPr>
          <w:rFonts w:hint="eastAsia"/>
          <w:color w:val="000000" w:themeColor="text1"/>
        </w:rPr>
        <w:t>）</w:t>
      </w:r>
    </w:p>
    <w:p w14:paraId="5B78BD7C" w14:textId="7731D010" w:rsidR="00F7045C" w:rsidRPr="001E0920" w:rsidRDefault="00F7045C" w:rsidP="00BA144F">
      <w:pPr>
        <w:ind w:left="420" w:hangingChars="200" w:hanging="420"/>
        <w:rPr>
          <w:color w:val="000000" w:themeColor="text1"/>
        </w:rPr>
      </w:pPr>
      <w:r w:rsidRPr="001E0920">
        <w:rPr>
          <w:rFonts w:hint="eastAsia"/>
          <w:color w:val="000000" w:themeColor="text1"/>
        </w:rPr>
        <w:t>（</w:t>
      </w:r>
      <w:r w:rsidR="00BA144F" w:rsidRPr="001E0920">
        <w:rPr>
          <w:rFonts w:hint="eastAsia"/>
          <w:color w:val="000000" w:themeColor="text1"/>
        </w:rPr>
        <w:t>２</w:t>
      </w:r>
      <w:r w:rsidRPr="001E0920">
        <w:rPr>
          <w:rFonts w:hint="eastAsia"/>
          <w:color w:val="000000" w:themeColor="text1"/>
        </w:rPr>
        <w:t>）一般管理費は</w:t>
      </w:r>
      <w:r w:rsidR="007E2058" w:rsidRPr="001E0920">
        <w:rPr>
          <w:rFonts w:hint="eastAsia"/>
          <w:color w:val="000000" w:themeColor="text1"/>
        </w:rPr>
        <w:t>、①直近の決算から算出、②受託者の内規、③</w:t>
      </w:r>
      <w:r w:rsidRPr="001E0920">
        <w:rPr>
          <w:rFonts w:hint="eastAsia"/>
          <w:color w:val="000000" w:themeColor="text1"/>
        </w:rPr>
        <w:t>人件費及び事業費（再委託費を除く）の１０％以内</w:t>
      </w:r>
      <w:r w:rsidR="007E2058" w:rsidRPr="001E0920">
        <w:rPr>
          <w:rFonts w:hint="eastAsia"/>
          <w:color w:val="000000" w:themeColor="text1"/>
        </w:rPr>
        <w:t>の３つを比較して最も低い率</w:t>
      </w:r>
      <w:r w:rsidRPr="001E0920">
        <w:rPr>
          <w:rFonts w:hint="eastAsia"/>
          <w:color w:val="000000" w:themeColor="text1"/>
        </w:rPr>
        <w:t>とする。</w:t>
      </w:r>
    </w:p>
    <w:p w14:paraId="1ECDEE54" w14:textId="7B381EDD" w:rsidR="00F7045C" w:rsidRPr="001E0920" w:rsidRDefault="00F7045C" w:rsidP="009D239B">
      <w:pPr>
        <w:rPr>
          <w:color w:val="000000" w:themeColor="text1"/>
        </w:rPr>
      </w:pPr>
      <w:r w:rsidRPr="001E0920">
        <w:rPr>
          <w:rFonts w:hint="eastAsia"/>
          <w:color w:val="000000" w:themeColor="text1"/>
        </w:rPr>
        <w:t>（</w:t>
      </w:r>
      <w:r w:rsidR="00BA144F" w:rsidRPr="001E0920">
        <w:rPr>
          <w:rFonts w:hint="eastAsia"/>
          <w:color w:val="000000" w:themeColor="text1"/>
        </w:rPr>
        <w:t>３</w:t>
      </w:r>
      <w:r w:rsidRPr="001E0920">
        <w:rPr>
          <w:rFonts w:hint="eastAsia"/>
          <w:color w:val="000000" w:themeColor="text1"/>
        </w:rPr>
        <w:t>）</w:t>
      </w:r>
      <w:r w:rsidR="00595547" w:rsidRPr="001E0920">
        <w:rPr>
          <w:rFonts w:hint="eastAsia"/>
          <w:color w:val="000000" w:themeColor="text1"/>
        </w:rPr>
        <w:t>委託者と受託者との間では、</w:t>
      </w:r>
      <w:r w:rsidRPr="001E0920">
        <w:rPr>
          <w:rFonts w:hint="eastAsia"/>
          <w:color w:val="000000" w:themeColor="text1"/>
        </w:rPr>
        <w:t>消費税及び地方消費税相当額を計算する際の税率は</w:t>
      </w:r>
      <w:r w:rsidR="00E908FB" w:rsidRPr="001E0920">
        <w:rPr>
          <w:rFonts w:hint="eastAsia"/>
          <w:color w:val="000000" w:themeColor="text1"/>
        </w:rPr>
        <w:t>１０％</w:t>
      </w:r>
      <w:r w:rsidRPr="001E0920">
        <w:rPr>
          <w:rFonts w:hint="eastAsia"/>
          <w:color w:val="000000" w:themeColor="text1"/>
        </w:rPr>
        <w:t>とする。</w:t>
      </w:r>
    </w:p>
    <w:p w14:paraId="3117F764" w14:textId="124A98E7" w:rsidR="00A204F1" w:rsidRPr="001E0920" w:rsidRDefault="00A204F1" w:rsidP="00F7045C">
      <w:pPr>
        <w:rPr>
          <w:color w:val="000000" w:themeColor="text1"/>
        </w:rPr>
      </w:pPr>
      <w:r w:rsidRPr="001E0920">
        <w:rPr>
          <w:rFonts w:hint="eastAsia"/>
          <w:color w:val="000000" w:themeColor="text1"/>
        </w:rPr>
        <w:t>（４）</w:t>
      </w:r>
      <w:r w:rsidR="00D90A5F" w:rsidRPr="001E0920">
        <w:rPr>
          <w:rFonts w:hint="eastAsia"/>
          <w:color w:val="000000" w:themeColor="text1"/>
        </w:rPr>
        <w:t>本事業で</w:t>
      </w:r>
      <w:r w:rsidR="00595547" w:rsidRPr="001E0920">
        <w:rPr>
          <w:rFonts w:hint="eastAsia"/>
          <w:color w:val="000000" w:themeColor="text1"/>
        </w:rPr>
        <w:t>知り得た</w:t>
      </w:r>
      <w:r w:rsidR="00E738A7" w:rsidRPr="001E0920">
        <w:rPr>
          <w:rFonts w:hint="eastAsia"/>
          <w:color w:val="000000" w:themeColor="text1"/>
        </w:rPr>
        <w:t>情報について、</w:t>
      </w:r>
      <w:r w:rsidRPr="001E0920">
        <w:rPr>
          <w:rFonts w:hint="eastAsia"/>
          <w:color w:val="000000" w:themeColor="text1"/>
        </w:rPr>
        <w:t>他の</w:t>
      </w:r>
      <w:r w:rsidR="00D67A63" w:rsidRPr="001E0920">
        <w:rPr>
          <w:rFonts w:hint="eastAsia"/>
          <w:color w:val="000000" w:themeColor="text1"/>
        </w:rPr>
        <w:t>業務等</w:t>
      </w:r>
      <w:r w:rsidR="002D5F21" w:rsidRPr="001E0920">
        <w:rPr>
          <w:rFonts w:hint="eastAsia"/>
          <w:color w:val="000000" w:themeColor="text1"/>
        </w:rPr>
        <w:t>で</w:t>
      </w:r>
      <w:r w:rsidRPr="001E0920">
        <w:rPr>
          <w:rFonts w:hint="eastAsia"/>
          <w:color w:val="000000" w:themeColor="text1"/>
        </w:rPr>
        <w:t>利用</w:t>
      </w:r>
      <w:r w:rsidR="00D67A63" w:rsidRPr="001E0920">
        <w:rPr>
          <w:rFonts w:hint="eastAsia"/>
          <w:color w:val="000000" w:themeColor="text1"/>
        </w:rPr>
        <w:t>及び提供</w:t>
      </w:r>
      <w:r w:rsidR="002D5F21" w:rsidRPr="001E0920">
        <w:rPr>
          <w:rFonts w:hint="eastAsia"/>
          <w:color w:val="000000" w:themeColor="text1"/>
        </w:rPr>
        <w:t>を</w:t>
      </w:r>
      <w:r w:rsidRPr="001E0920">
        <w:rPr>
          <w:rFonts w:hint="eastAsia"/>
          <w:color w:val="000000" w:themeColor="text1"/>
        </w:rPr>
        <w:t>しないこと。</w:t>
      </w:r>
    </w:p>
    <w:p w14:paraId="36FF1C20" w14:textId="39A69EED" w:rsidR="00B50B3E" w:rsidRPr="001E0920" w:rsidRDefault="79386D88" w:rsidP="00F7045C">
      <w:pPr>
        <w:rPr>
          <w:color w:val="000000" w:themeColor="text1"/>
        </w:rPr>
      </w:pPr>
      <w:r w:rsidRPr="001E0920">
        <w:rPr>
          <w:color w:val="000000" w:themeColor="text1"/>
        </w:rPr>
        <w:t>（</w:t>
      </w:r>
      <w:r w:rsidR="00A204F1" w:rsidRPr="001E0920">
        <w:rPr>
          <w:rFonts w:hint="eastAsia"/>
          <w:color w:val="000000" w:themeColor="text1"/>
        </w:rPr>
        <w:t>５</w:t>
      </w:r>
      <w:r w:rsidRPr="001E0920">
        <w:rPr>
          <w:color w:val="000000" w:themeColor="text1"/>
        </w:rPr>
        <w:t>）本仕様書に定めのない事項については、</w:t>
      </w:r>
      <w:r w:rsidR="003E01FE">
        <w:rPr>
          <w:rFonts w:hint="eastAsia"/>
          <w:color w:val="000000" w:themeColor="text1"/>
        </w:rPr>
        <w:t>スポーツ</w:t>
      </w:r>
      <w:r w:rsidRPr="001E0920">
        <w:rPr>
          <w:color w:val="000000" w:themeColor="text1"/>
        </w:rPr>
        <w:t>庁と十分な協議の上、行うものとする。</w:t>
      </w:r>
    </w:p>
    <w:sectPr w:rsidR="00B50B3E" w:rsidRPr="001E0920" w:rsidSect="00BC6DE1">
      <w:footerReference w:type="default" r:id="rId8"/>
      <w:pgSz w:w="11906" w:h="16838"/>
      <w:pgMar w:top="964" w:right="1247" w:bottom="96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1DCF" w14:textId="77777777" w:rsidR="002C4EDF" w:rsidRDefault="002C4EDF">
      <w:r>
        <w:separator/>
      </w:r>
    </w:p>
  </w:endnote>
  <w:endnote w:type="continuationSeparator" w:id="0">
    <w:p w14:paraId="34903883" w14:textId="77777777" w:rsidR="002C4EDF" w:rsidRDefault="002C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58710"/>
      <w:docPartObj>
        <w:docPartGallery w:val="Page Numbers (Bottom of Page)"/>
        <w:docPartUnique/>
      </w:docPartObj>
    </w:sdtPr>
    <w:sdtContent>
      <w:p w14:paraId="075C4ADA" w14:textId="77777777" w:rsidR="00C445E2" w:rsidRDefault="00C445E2">
        <w:pPr>
          <w:pStyle w:val="a4"/>
          <w:jc w:val="center"/>
        </w:pPr>
        <w:r>
          <w:fldChar w:fldCharType="begin"/>
        </w:r>
        <w:r>
          <w:instrText>PAGE   \* MERGEFORMAT</w:instrText>
        </w:r>
        <w:r>
          <w:fldChar w:fldCharType="separate"/>
        </w:r>
        <w:r w:rsidR="00827D3F" w:rsidRPr="00827D3F">
          <w:rPr>
            <w:noProof/>
            <w:lang w:val="ja-JP"/>
          </w:rPr>
          <w:t>4</w:t>
        </w:r>
        <w:r>
          <w:fldChar w:fldCharType="end"/>
        </w:r>
      </w:p>
    </w:sdtContent>
  </w:sdt>
  <w:p w14:paraId="62486C05" w14:textId="77777777" w:rsidR="00C445E2" w:rsidRDefault="00C445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1F225" w14:textId="77777777" w:rsidR="002C4EDF" w:rsidRDefault="002C4EDF">
      <w:r>
        <w:separator/>
      </w:r>
    </w:p>
  </w:footnote>
  <w:footnote w:type="continuationSeparator" w:id="0">
    <w:p w14:paraId="2A6C53F2" w14:textId="77777777" w:rsidR="002C4EDF" w:rsidRDefault="002C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0A1"/>
    <w:multiLevelType w:val="hybridMultilevel"/>
    <w:tmpl w:val="ADA05624"/>
    <w:lvl w:ilvl="0" w:tplc="F710D4DA">
      <w:start w:val="1"/>
      <w:numFmt w:val="decimalEnclosedCircle"/>
      <w:lvlText w:val="%1"/>
      <w:lvlJc w:val="left"/>
      <w:pPr>
        <w:ind w:left="420" w:hanging="420"/>
      </w:pPr>
      <w:rPr>
        <w:rFonts w:asciiTheme="minorEastAsia" w:eastAsiaTheme="minorEastAsia" w:hAnsiTheme="min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056624"/>
    <w:multiLevelType w:val="hybridMultilevel"/>
    <w:tmpl w:val="0290A468"/>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1303A7"/>
    <w:multiLevelType w:val="hybridMultilevel"/>
    <w:tmpl w:val="87121C62"/>
    <w:lvl w:ilvl="0" w:tplc="CCFEBB3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C096840"/>
    <w:multiLevelType w:val="hybridMultilevel"/>
    <w:tmpl w:val="3D322C78"/>
    <w:lvl w:ilvl="0" w:tplc="CCFEBB3A">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10F0DB4"/>
    <w:multiLevelType w:val="hybridMultilevel"/>
    <w:tmpl w:val="DB48176E"/>
    <w:lvl w:ilvl="0" w:tplc="D7DA42D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13764AC7"/>
    <w:multiLevelType w:val="hybridMultilevel"/>
    <w:tmpl w:val="EEF260A8"/>
    <w:lvl w:ilvl="0" w:tplc="CCFEBB3A">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65E1BC9"/>
    <w:multiLevelType w:val="hybridMultilevel"/>
    <w:tmpl w:val="3DE015AE"/>
    <w:lvl w:ilvl="0" w:tplc="36F26A6C">
      <w:start w:val="1"/>
      <w:numFmt w:val="decimalEnclosedCircle"/>
      <w:lvlText w:val="%1"/>
      <w:lvlJc w:val="left"/>
      <w:pPr>
        <w:ind w:left="780" w:hanging="360"/>
      </w:pPr>
      <w:rPr>
        <w:rFonts w:hint="default"/>
        <w:color w:val="auto"/>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7" w15:restartNumberingAfterBreak="0">
    <w:nsid w:val="3DE0079E"/>
    <w:multiLevelType w:val="hybridMultilevel"/>
    <w:tmpl w:val="B7BAF4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7E32B7"/>
    <w:multiLevelType w:val="hybridMultilevel"/>
    <w:tmpl w:val="E32CC872"/>
    <w:lvl w:ilvl="0" w:tplc="FFFFFFFF">
      <w:start w:val="1"/>
      <w:numFmt w:val="decimalEnclosedCircle"/>
      <w:lvlText w:val="%1"/>
      <w:lvlJc w:val="left"/>
      <w:pPr>
        <w:ind w:left="440" w:hanging="440"/>
      </w:pPr>
      <w:rPr>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3BC47F1"/>
    <w:multiLevelType w:val="hybridMultilevel"/>
    <w:tmpl w:val="E32CC872"/>
    <w:lvl w:ilvl="0" w:tplc="6B368F50">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B75E2D"/>
    <w:multiLevelType w:val="hybridMultilevel"/>
    <w:tmpl w:val="58CE3C48"/>
    <w:lvl w:ilvl="0" w:tplc="0290AD1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6A23A6"/>
    <w:multiLevelType w:val="hybridMultilevel"/>
    <w:tmpl w:val="D8085558"/>
    <w:lvl w:ilvl="0" w:tplc="0290AD1E">
      <w:start w:val="1"/>
      <w:numFmt w:val="decimalEnclosedCircle"/>
      <w:lvlText w:val="%1"/>
      <w:lvlJc w:val="left"/>
      <w:pPr>
        <w:ind w:left="420" w:hanging="420"/>
      </w:pPr>
      <w:rPr>
        <w:rFonts w:hint="default"/>
      </w:rPr>
    </w:lvl>
    <w:lvl w:ilvl="1" w:tplc="CCFEBB3A">
      <w:start w:val="1"/>
      <w:numFmt w:val="decimalEnclosedCircle"/>
      <w:lvlText w:val="%2"/>
      <w:lvlJc w:val="left"/>
      <w:pPr>
        <w:ind w:left="86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565CF7"/>
    <w:multiLevelType w:val="hybridMultilevel"/>
    <w:tmpl w:val="065AE700"/>
    <w:lvl w:ilvl="0" w:tplc="696E0A80">
      <w:start w:val="1"/>
      <w:numFmt w:val="decimalEnclosedCircle"/>
      <w:lvlText w:val="%1"/>
      <w:lvlJc w:val="left"/>
      <w:pPr>
        <w:ind w:left="1150" w:hanging="440"/>
      </w:pPr>
      <w:rPr>
        <w:rFonts w:hint="default"/>
        <w:color w:val="auto"/>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4FD97A31"/>
    <w:multiLevelType w:val="hybridMultilevel"/>
    <w:tmpl w:val="8BAA591A"/>
    <w:lvl w:ilvl="0" w:tplc="FFFFFFFF">
      <w:start w:val="1"/>
      <w:numFmt w:val="decimalEnclosedCircle"/>
      <w:lvlText w:val="%1"/>
      <w:lvlJc w:val="left"/>
      <w:pPr>
        <w:ind w:left="1280" w:hanging="44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4" w15:restartNumberingAfterBreak="0">
    <w:nsid w:val="531171A1"/>
    <w:multiLevelType w:val="hybridMultilevel"/>
    <w:tmpl w:val="0C846E6C"/>
    <w:lvl w:ilvl="0" w:tplc="0290AD1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962D78"/>
    <w:multiLevelType w:val="hybridMultilevel"/>
    <w:tmpl w:val="ED9E80DE"/>
    <w:lvl w:ilvl="0" w:tplc="86CCB4F6">
      <w:start w:val="8"/>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6" w15:restartNumberingAfterBreak="0">
    <w:nsid w:val="55B0075D"/>
    <w:multiLevelType w:val="hybridMultilevel"/>
    <w:tmpl w:val="74D20678"/>
    <w:lvl w:ilvl="0" w:tplc="0290AD1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BEE7437"/>
    <w:multiLevelType w:val="hybridMultilevel"/>
    <w:tmpl w:val="6D04A758"/>
    <w:lvl w:ilvl="0" w:tplc="CCFEBB3A">
      <w:start w:val="1"/>
      <w:numFmt w:val="decimalEnclosedCircle"/>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618E414B"/>
    <w:multiLevelType w:val="hybridMultilevel"/>
    <w:tmpl w:val="4190BC3C"/>
    <w:lvl w:ilvl="0" w:tplc="CCFEBB3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1B6B6E"/>
    <w:multiLevelType w:val="hybridMultilevel"/>
    <w:tmpl w:val="065AE700"/>
    <w:lvl w:ilvl="0" w:tplc="FFFFFFFF">
      <w:start w:val="1"/>
      <w:numFmt w:val="decimalEnclosedCircle"/>
      <w:lvlText w:val="%1"/>
      <w:lvlJc w:val="left"/>
      <w:pPr>
        <w:ind w:left="1150" w:hanging="440"/>
      </w:pPr>
      <w:rPr>
        <w:rFonts w:hint="default"/>
        <w:color w:val="auto"/>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num w:numId="1" w16cid:durableId="1762334018">
    <w:abstractNumId w:val="15"/>
  </w:num>
  <w:num w:numId="2" w16cid:durableId="363600339">
    <w:abstractNumId w:val="2"/>
  </w:num>
  <w:num w:numId="3" w16cid:durableId="63573249">
    <w:abstractNumId w:val="3"/>
  </w:num>
  <w:num w:numId="4" w16cid:durableId="914709823">
    <w:abstractNumId w:val="17"/>
  </w:num>
  <w:num w:numId="5" w16cid:durableId="845367300">
    <w:abstractNumId w:val="5"/>
  </w:num>
  <w:num w:numId="6" w16cid:durableId="1498115412">
    <w:abstractNumId w:val="1"/>
  </w:num>
  <w:num w:numId="7" w16cid:durableId="1745103075">
    <w:abstractNumId w:val="9"/>
  </w:num>
  <w:num w:numId="8" w16cid:durableId="736244163">
    <w:abstractNumId w:val="7"/>
  </w:num>
  <w:num w:numId="9" w16cid:durableId="1146707737">
    <w:abstractNumId w:val="0"/>
  </w:num>
  <w:num w:numId="10" w16cid:durableId="830607065">
    <w:abstractNumId w:val="14"/>
  </w:num>
  <w:num w:numId="11" w16cid:durableId="1400130149">
    <w:abstractNumId w:val="16"/>
  </w:num>
  <w:num w:numId="12" w16cid:durableId="1963419990">
    <w:abstractNumId w:val="12"/>
  </w:num>
  <w:num w:numId="13" w16cid:durableId="863904979">
    <w:abstractNumId w:val="4"/>
  </w:num>
  <w:num w:numId="14" w16cid:durableId="491070999">
    <w:abstractNumId w:val="6"/>
  </w:num>
  <w:num w:numId="15" w16cid:durableId="1105348347">
    <w:abstractNumId w:val="18"/>
  </w:num>
  <w:num w:numId="16" w16cid:durableId="1060594018">
    <w:abstractNumId w:val="10"/>
  </w:num>
  <w:num w:numId="17" w16cid:durableId="1487629717">
    <w:abstractNumId w:val="11"/>
  </w:num>
  <w:num w:numId="18" w16cid:durableId="2133815630">
    <w:abstractNumId w:val="13"/>
  </w:num>
  <w:num w:numId="19" w16cid:durableId="683241007">
    <w:abstractNumId w:val="19"/>
  </w:num>
  <w:num w:numId="20" w16cid:durableId="1487668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45C"/>
    <w:rsid w:val="000229D2"/>
    <w:rsid w:val="000404CA"/>
    <w:rsid w:val="00041501"/>
    <w:rsid w:val="00055780"/>
    <w:rsid w:val="00056CDC"/>
    <w:rsid w:val="000674DF"/>
    <w:rsid w:val="000806F9"/>
    <w:rsid w:val="00082048"/>
    <w:rsid w:val="00082765"/>
    <w:rsid w:val="00082CE2"/>
    <w:rsid w:val="00083318"/>
    <w:rsid w:val="000847E6"/>
    <w:rsid w:val="00086312"/>
    <w:rsid w:val="000B1789"/>
    <w:rsid w:val="000B1BAC"/>
    <w:rsid w:val="000B62B0"/>
    <w:rsid w:val="000C33F8"/>
    <w:rsid w:val="000C354E"/>
    <w:rsid w:val="000C4194"/>
    <w:rsid w:val="000D385B"/>
    <w:rsid w:val="000D6A41"/>
    <w:rsid w:val="000D6D1B"/>
    <w:rsid w:val="000E6DE0"/>
    <w:rsid w:val="000F359D"/>
    <w:rsid w:val="000F775A"/>
    <w:rsid w:val="00100B71"/>
    <w:rsid w:val="00115700"/>
    <w:rsid w:val="0012026D"/>
    <w:rsid w:val="00123A58"/>
    <w:rsid w:val="00133183"/>
    <w:rsid w:val="00135798"/>
    <w:rsid w:val="00156D8E"/>
    <w:rsid w:val="00160B9C"/>
    <w:rsid w:val="00166B53"/>
    <w:rsid w:val="00181633"/>
    <w:rsid w:val="00184927"/>
    <w:rsid w:val="00187942"/>
    <w:rsid w:val="00190904"/>
    <w:rsid w:val="001A4EF7"/>
    <w:rsid w:val="001A5ED5"/>
    <w:rsid w:val="001B1CBE"/>
    <w:rsid w:val="001B245B"/>
    <w:rsid w:val="001B3289"/>
    <w:rsid w:val="001B4DE4"/>
    <w:rsid w:val="001B534C"/>
    <w:rsid w:val="001B6A6F"/>
    <w:rsid w:val="001C0023"/>
    <w:rsid w:val="001C1C98"/>
    <w:rsid w:val="001C42A8"/>
    <w:rsid w:val="001C4318"/>
    <w:rsid w:val="001C63FA"/>
    <w:rsid w:val="001D3D5F"/>
    <w:rsid w:val="001D5590"/>
    <w:rsid w:val="001E0920"/>
    <w:rsid w:val="001F01F7"/>
    <w:rsid w:val="002051C0"/>
    <w:rsid w:val="00212388"/>
    <w:rsid w:val="00216877"/>
    <w:rsid w:val="0022183A"/>
    <w:rsid w:val="00222088"/>
    <w:rsid w:val="00222EC0"/>
    <w:rsid w:val="00224985"/>
    <w:rsid w:val="002275E8"/>
    <w:rsid w:val="002309E5"/>
    <w:rsid w:val="0023166E"/>
    <w:rsid w:val="00236F96"/>
    <w:rsid w:val="002448F8"/>
    <w:rsid w:val="00252C22"/>
    <w:rsid w:val="00253491"/>
    <w:rsid w:val="00271A40"/>
    <w:rsid w:val="002748F1"/>
    <w:rsid w:val="00283AEC"/>
    <w:rsid w:val="002905B9"/>
    <w:rsid w:val="002A0CE9"/>
    <w:rsid w:val="002A512D"/>
    <w:rsid w:val="002A5F3D"/>
    <w:rsid w:val="002A6F1E"/>
    <w:rsid w:val="002B71FC"/>
    <w:rsid w:val="002C04F8"/>
    <w:rsid w:val="002C23B6"/>
    <w:rsid w:val="002C4EDF"/>
    <w:rsid w:val="002C7FEB"/>
    <w:rsid w:val="002D0201"/>
    <w:rsid w:val="002D5F21"/>
    <w:rsid w:val="002E02FC"/>
    <w:rsid w:val="002E0ABD"/>
    <w:rsid w:val="002E4C3C"/>
    <w:rsid w:val="002F0190"/>
    <w:rsid w:val="002F2B60"/>
    <w:rsid w:val="002F73C2"/>
    <w:rsid w:val="00305562"/>
    <w:rsid w:val="00306B09"/>
    <w:rsid w:val="003076C8"/>
    <w:rsid w:val="00311929"/>
    <w:rsid w:val="003210D2"/>
    <w:rsid w:val="00321625"/>
    <w:rsid w:val="00323A10"/>
    <w:rsid w:val="0032554D"/>
    <w:rsid w:val="00326B6E"/>
    <w:rsid w:val="00326DBD"/>
    <w:rsid w:val="00334405"/>
    <w:rsid w:val="0034015A"/>
    <w:rsid w:val="00352E4A"/>
    <w:rsid w:val="00363F3F"/>
    <w:rsid w:val="0036723E"/>
    <w:rsid w:val="00367281"/>
    <w:rsid w:val="00372A51"/>
    <w:rsid w:val="00375E9D"/>
    <w:rsid w:val="0038015A"/>
    <w:rsid w:val="00381957"/>
    <w:rsid w:val="003863E8"/>
    <w:rsid w:val="0039095A"/>
    <w:rsid w:val="003910A8"/>
    <w:rsid w:val="00392457"/>
    <w:rsid w:val="0039337A"/>
    <w:rsid w:val="003A4C43"/>
    <w:rsid w:val="003A4D59"/>
    <w:rsid w:val="003B06CD"/>
    <w:rsid w:val="003B1A7B"/>
    <w:rsid w:val="003B6046"/>
    <w:rsid w:val="003B6B3F"/>
    <w:rsid w:val="003B7BD5"/>
    <w:rsid w:val="003C2C9B"/>
    <w:rsid w:val="003D5727"/>
    <w:rsid w:val="003E01FE"/>
    <w:rsid w:val="003E0985"/>
    <w:rsid w:val="003E1E97"/>
    <w:rsid w:val="003E3685"/>
    <w:rsid w:val="003F1C03"/>
    <w:rsid w:val="004037D7"/>
    <w:rsid w:val="0040567D"/>
    <w:rsid w:val="00405E06"/>
    <w:rsid w:val="004171EA"/>
    <w:rsid w:val="0042302D"/>
    <w:rsid w:val="00424294"/>
    <w:rsid w:val="004271AB"/>
    <w:rsid w:val="004312CE"/>
    <w:rsid w:val="004409B7"/>
    <w:rsid w:val="0044466F"/>
    <w:rsid w:val="0044657D"/>
    <w:rsid w:val="004507C8"/>
    <w:rsid w:val="00452D72"/>
    <w:rsid w:val="00461380"/>
    <w:rsid w:val="00474C91"/>
    <w:rsid w:val="00475EF9"/>
    <w:rsid w:val="00476163"/>
    <w:rsid w:val="00477200"/>
    <w:rsid w:val="004B0C12"/>
    <w:rsid w:val="004B11B4"/>
    <w:rsid w:val="004C02F7"/>
    <w:rsid w:val="004C15F4"/>
    <w:rsid w:val="004C7E6F"/>
    <w:rsid w:val="004E6CCF"/>
    <w:rsid w:val="004F1519"/>
    <w:rsid w:val="004F1CC7"/>
    <w:rsid w:val="005000E9"/>
    <w:rsid w:val="005009B2"/>
    <w:rsid w:val="00513EDB"/>
    <w:rsid w:val="00515D96"/>
    <w:rsid w:val="00522C48"/>
    <w:rsid w:val="00533C51"/>
    <w:rsid w:val="00543EBB"/>
    <w:rsid w:val="00550B5D"/>
    <w:rsid w:val="00551890"/>
    <w:rsid w:val="005522BF"/>
    <w:rsid w:val="0055247A"/>
    <w:rsid w:val="00552B91"/>
    <w:rsid w:val="00552F3A"/>
    <w:rsid w:val="005541FF"/>
    <w:rsid w:val="00557B8D"/>
    <w:rsid w:val="005603A6"/>
    <w:rsid w:val="005611C9"/>
    <w:rsid w:val="0056597D"/>
    <w:rsid w:val="00570EB6"/>
    <w:rsid w:val="0057205F"/>
    <w:rsid w:val="00584884"/>
    <w:rsid w:val="005911EE"/>
    <w:rsid w:val="00591EAB"/>
    <w:rsid w:val="00592EA5"/>
    <w:rsid w:val="00594B65"/>
    <w:rsid w:val="00595547"/>
    <w:rsid w:val="00597D1A"/>
    <w:rsid w:val="00597E9A"/>
    <w:rsid w:val="005A43CB"/>
    <w:rsid w:val="005A4BA8"/>
    <w:rsid w:val="005A5B27"/>
    <w:rsid w:val="005C46C2"/>
    <w:rsid w:val="005C6444"/>
    <w:rsid w:val="005D0E3E"/>
    <w:rsid w:val="005D2318"/>
    <w:rsid w:val="005D726A"/>
    <w:rsid w:val="005E2283"/>
    <w:rsid w:val="005E4A39"/>
    <w:rsid w:val="005E7FF1"/>
    <w:rsid w:val="005F23FD"/>
    <w:rsid w:val="005F2AC2"/>
    <w:rsid w:val="00600309"/>
    <w:rsid w:val="00601196"/>
    <w:rsid w:val="006016AA"/>
    <w:rsid w:val="006104EC"/>
    <w:rsid w:val="00616C16"/>
    <w:rsid w:val="0062075E"/>
    <w:rsid w:val="00621615"/>
    <w:rsid w:val="006238A3"/>
    <w:rsid w:val="00627B57"/>
    <w:rsid w:val="00627D9C"/>
    <w:rsid w:val="00631D0F"/>
    <w:rsid w:val="00637510"/>
    <w:rsid w:val="00643E6D"/>
    <w:rsid w:val="00644C63"/>
    <w:rsid w:val="00660C6A"/>
    <w:rsid w:val="00670B54"/>
    <w:rsid w:val="006716CC"/>
    <w:rsid w:val="00673C22"/>
    <w:rsid w:val="00691268"/>
    <w:rsid w:val="006A42AC"/>
    <w:rsid w:val="006A6EFC"/>
    <w:rsid w:val="006B71B5"/>
    <w:rsid w:val="006C140B"/>
    <w:rsid w:val="006C3948"/>
    <w:rsid w:val="006D55CB"/>
    <w:rsid w:val="006D5678"/>
    <w:rsid w:val="006E6FFD"/>
    <w:rsid w:val="006F2187"/>
    <w:rsid w:val="006F2E4C"/>
    <w:rsid w:val="006F559F"/>
    <w:rsid w:val="007076BE"/>
    <w:rsid w:val="00712793"/>
    <w:rsid w:val="00721A1A"/>
    <w:rsid w:val="00724FE1"/>
    <w:rsid w:val="00730E6C"/>
    <w:rsid w:val="00733960"/>
    <w:rsid w:val="00741C98"/>
    <w:rsid w:val="00742B00"/>
    <w:rsid w:val="007442C8"/>
    <w:rsid w:val="007810D1"/>
    <w:rsid w:val="00787346"/>
    <w:rsid w:val="00787DFB"/>
    <w:rsid w:val="007A58E3"/>
    <w:rsid w:val="007B2608"/>
    <w:rsid w:val="007B28C0"/>
    <w:rsid w:val="007B56AF"/>
    <w:rsid w:val="007B742D"/>
    <w:rsid w:val="007C0102"/>
    <w:rsid w:val="007C1974"/>
    <w:rsid w:val="007D023E"/>
    <w:rsid w:val="007D1525"/>
    <w:rsid w:val="007E000A"/>
    <w:rsid w:val="007E1BEB"/>
    <w:rsid w:val="007E2058"/>
    <w:rsid w:val="007E4222"/>
    <w:rsid w:val="007F3E33"/>
    <w:rsid w:val="007F4107"/>
    <w:rsid w:val="007F597A"/>
    <w:rsid w:val="00813AE4"/>
    <w:rsid w:val="00825B6F"/>
    <w:rsid w:val="00827D3F"/>
    <w:rsid w:val="00835940"/>
    <w:rsid w:val="008401F7"/>
    <w:rsid w:val="00844C1E"/>
    <w:rsid w:val="00861127"/>
    <w:rsid w:val="00862717"/>
    <w:rsid w:val="00866806"/>
    <w:rsid w:val="00882AED"/>
    <w:rsid w:val="008849EF"/>
    <w:rsid w:val="008977D7"/>
    <w:rsid w:val="008A1635"/>
    <w:rsid w:val="008A2F37"/>
    <w:rsid w:val="008B11D4"/>
    <w:rsid w:val="008C1A82"/>
    <w:rsid w:val="008C3258"/>
    <w:rsid w:val="008C4455"/>
    <w:rsid w:val="008D1571"/>
    <w:rsid w:val="008E3972"/>
    <w:rsid w:val="008E3D04"/>
    <w:rsid w:val="008E5D17"/>
    <w:rsid w:val="008E7B6D"/>
    <w:rsid w:val="008F0406"/>
    <w:rsid w:val="008F15AF"/>
    <w:rsid w:val="008F32EE"/>
    <w:rsid w:val="009000F5"/>
    <w:rsid w:val="00903F3D"/>
    <w:rsid w:val="00906AD4"/>
    <w:rsid w:val="00907D01"/>
    <w:rsid w:val="009133F8"/>
    <w:rsid w:val="009164CE"/>
    <w:rsid w:val="00923214"/>
    <w:rsid w:val="00931FCF"/>
    <w:rsid w:val="00935DF6"/>
    <w:rsid w:val="00941CC2"/>
    <w:rsid w:val="00943E59"/>
    <w:rsid w:val="0098087B"/>
    <w:rsid w:val="00983DD8"/>
    <w:rsid w:val="009906D2"/>
    <w:rsid w:val="00996346"/>
    <w:rsid w:val="009B1E26"/>
    <w:rsid w:val="009C5135"/>
    <w:rsid w:val="009D239B"/>
    <w:rsid w:val="009D39AD"/>
    <w:rsid w:val="009D43ED"/>
    <w:rsid w:val="009E5155"/>
    <w:rsid w:val="009F0E88"/>
    <w:rsid w:val="009F462F"/>
    <w:rsid w:val="00A00BCF"/>
    <w:rsid w:val="00A01415"/>
    <w:rsid w:val="00A0689B"/>
    <w:rsid w:val="00A06A32"/>
    <w:rsid w:val="00A13E76"/>
    <w:rsid w:val="00A16EEB"/>
    <w:rsid w:val="00A204F1"/>
    <w:rsid w:val="00A20992"/>
    <w:rsid w:val="00A21454"/>
    <w:rsid w:val="00A275F1"/>
    <w:rsid w:val="00A3264C"/>
    <w:rsid w:val="00A37F27"/>
    <w:rsid w:val="00A40A8E"/>
    <w:rsid w:val="00A517BE"/>
    <w:rsid w:val="00A6035D"/>
    <w:rsid w:val="00A611DB"/>
    <w:rsid w:val="00A65539"/>
    <w:rsid w:val="00A706E2"/>
    <w:rsid w:val="00A812EA"/>
    <w:rsid w:val="00A866EE"/>
    <w:rsid w:val="00A933EB"/>
    <w:rsid w:val="00A9795B"/>
    <w:rsid w:val="00AA4837"/>
    <w:rsid w:val="00AA5D55"/>
    <w:rsid w:val="00AA6CC0"/>
    <w:rsid w:val="00AB1E2D"/>
    <w:rsid w:val="00AC0083"/>
    <w:rsid w:val="00AC0D7B"/>
    <w:rsid w:val="00AD4C85"/>
    <w:rsid w:val="00AD4FDF"/>
    <w:rsid w:val="00AD7CD5"/>
    <w:rsid w:val="00AE212F"/>
    <w:rsid w:val="00AE2193"/>
    <w:rsid w:val="00AF03CC"/>
    <w:rsid w:val="00AF594A"/>
    <w:rsid w:val="00B0091E"/>
    <w:rsid w:val="00B0582B"/>
    <w:rsid w:val="00B05FFD"/>
    <w:rsid w:val="00B20265"/>
    <w:rsid w:val="00B318EC"/>
    <w:rsid w:val="00B32042"/>
    <w:rsid w:val="00B42527"/>
    <w:rsid w:val="00B4551C"/>
    <w:rsid w:val="00B45666"/>
    <w:rsid w:val="00B50B3E"/>
    <w:rsid w:val="00B62A42"/>
    <w:rsid w:val="00B8785E"/>
    <w:rsid w:val="00B87E37"/>
    <w:rsid w:val="00B92EFB"/>
    <w:rsid w:val="00B95FCA"/>
    <w:rsid w:val="00BA144F"/>
    <w:rsid w:val="00BA204C"/>
    <w:rsid w:val="00BA5B07"/>
    <w:rsid w:val="00BA7BC8"/>
    <w:rsid w:val="00BB5F0F"/>
    <w:rsid w:val="00BB7FE4"/>
    <w:rsid w:val="00BC54A6"/>
    <w:rsid w:val="00BC6DE1"/>
    <w:rsid w:val="00BD0A00"/>
    <w:rsid w:val="00BD0EC2"/>
    <w:rsid w:val="00BD53AC"/>
    <w:rsid w:val="00BE0857"/>
    <w:rsid w:val="00BF188C"/>
    <w:rsid w:val="00BF5CF4"/>
    <w:rsid w:val="00BF797E"/>
    <w:rsid w:val="00BF7DEE"/>
    <w:rsid w:val="00C009EA"/>
    <w:rsid w:val="00C0176C"/>
    <w:rsid w:val="00C06DE8"/>
    <w:rsid w:val="00C21BDB"/>
    <w:rsid w:val="00C228CD"/>
    <w:rsid w:val="00C2565E"/>
    <w:rsid w:val="00C26B73"/>
    <w:rsid w:val="00C27DA6"/>
    <w:rsid w:val="00C32814"/>
    <w:rsid w:val="00C3559D"/>
    <w:rsid w:val="00C40B83"/>
    <w:rsid w:val="00C42F1D"/>
    <w:rsid w:val="00C44182"/>
    <w:rsid w:val="00C445E2"/>
    <w:rsid w:val="00C560E9"/>
    <w:rsid w:val="00C749B2"/>
    <w:rsid w:val="00C77239"/>
    <w:rsid w:val="00C9584E"/>
    <w:rsid w:val="00CB0647"/>
    <w:rsid w:val="00CB4A3F"/>
    <w:rsid w:val="00CD3F8A"/>
    <w:rsid w:val="00CE13F1"/>
    <w:rsid w:val="00CE38A5"/>
    <w:rsid w:val="00CF1DE3"/>
    <w:rsid w:val="00CF32D1"/>
    <w:rsid w:val="00CF3946"/>
    <w:rsid w:val="00CF4956"/>
    <w:rsid w:val="00CF6236"/>
    <w:rsid w:val="00D00AD4"/>
    <w:rsid w:val="00D02CB8"/>
    <w:rsid w:val="00D0733A"/>
    <w:rsid w:val="00D2367C"/>
    <w:rsid w:val="00D2740C"/>
    <w:rsid w:val="00D344CA"/>
    <w:rsid w:val="00D3746B"/>
    <w:rsid w:val="00D456A2"/>
    <w:rsid w:val="00D5071F"/>
    <w:rsid w:val="00D61F8C"/>
    <w:rsid w:val="00D62779"/>
    <w:rsid w:val="00D67A63"/>
    <w:rsid w:val="00D80164"/>
    <w:rsid w:val="00D84794"/>
    <w:rsid w:val="00D90A5F"/>
    <w:rsid w:val="00DA072A"/>
    <w:rsid w:val="00DA0C61"/>
    <w:rsid w:val="00DB0702"/>
    <w:rsid w:val="00DB1A89"/>
    <w:rsid w:val="00DC1B3F"/>
    <w:rsid w:val="00DD19E8"/>
    <w:rsid w:val="00DE065A"/>
    <w:rsid w:val="00DF08FB"/>
    <w:rsid w:val="00DF56DE"/>
    <w:rsid w:val="00DF6D15"/>
    <w:rsid w:val="00E002E8"/>
    <w:rsid w:val="00E0206F"/>
    <w:rsid w:val="00E057CC"/>
    <w:rsid w:val="00E1334A"/>
    <w:rsid w:val="00E17345"/>
    <w:rsid w:val="00E235DC"/>
    <w:rsid w:val="00E27DF2"/>
    <w:rsid w:val="00E33507"/>
    <w:rsid w:val="00E40705"/>
    <w:rsid w:val="00E42ADA"/>
    <w:rsid w:val="00E55B80"/>
    <w:rsid w:val="00E56AC0"/>
    <w:rsid w:val="00E61194"/>
    <w:rsid w:val="00E63075"/>
    <w:rsid w:val="00E63D64"/>
    <w:rsid w:val="00E738A7"/>
    <w:rsid w:val="00E81D17"/>
    <w:rsid w:val="00E83BD2"/>
    <w:rsid w:val="00E84FD5"/>
    <w:rsid w:val="00E908FB"/>
    <w:rsid w:val="00E928C0"/>
    <w:rsid w:val="00E94F43"/>
    <w:rsid w:val="00E9715D"/>
    <w:rsid w:val="00EA657C"/>
    <w:rsid w:val="00EA78E9"/>
    <w:rsid w:val="00EC1336"/>
    <w:rsid w:val="00EE2362"/>
    <w:rsid w:val="00F0289B"/>
    <w:rsid w:val="00F075F6"/>
    <w:rsid w:val="00F11BDD"/>
    <w:rsid w:val="00F12916"/>
    <w:rsid w:val="00F157DC"/>
    <w:rsid w:val="00F316D0"/>
    <w:rsid w:val="00F35AA3"/>
    <w:rsid w:val="00F50BFB"/>
    <w:rsid w:val="00F6488B"/>
    <w:rsid w:val="00F64B0D"/>
    <w:rsid w:val="00F7045C"/>
    <w:rsid w:val="00F74E5B"/>
    <w:rsid w:val="00F75AC0"/>
    <w:rsid w:val="00F9522D"/>
    <w:rsid w:val="00FA0717"/>
    <w:rsid w:val="00FA1813"/>
    <w:rsid w:val="00FB1098"/>
    <w:rsid w:val="00FB3FB7"/>
    <w:rsid w:val="00FC13B9"/>
    <w:rsid w:val="00FE0D1B"/>
    <w:rsid w:val="00FE0E29"/>
    <w:rsid w:val="00FE1010"/>
    <w:rsid w:val="79386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E0ADD"/>
  <w15:chartTrackingRefBased/>
  <w15:docId w15:val="{6E61254E-AE2C-4E49-A6AC-25189732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A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F7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C445E2"/>
    <w:rPr>
      <w:kern w:val="2"/>
      <w:sz w:val="21"/>
      <w:szCs w:val="24"/>
    </w:rPr>
  </w:style>
  <w:style w:type="paragraph" w:styleId="a7">
    <w:name w:val="Balloon Text"/>
    <w:basedOn w:val="a"/>
    <w:link w:val="a8"/>
    <w:rsid w:val="002275E8"/>
    <w:rPr>
      <w:rFonts w:asciiTheme="majorHAnsi" w:eastAsiaTheme="majorEastAsia" w:hAnsiTheme="majorHAnsi" w:cstheme="majorBidi"/>
      <w:sz w:val="18"/>
      <w:szCs w:val="18"/>
    </w:rPr>
  </w:style>
  <w:style w:type="character" w:customStyle="1" w:styleId="a8">
    <w:name w:val="吹き出し (文字)"/>
    <w:basedOn w:val="a0"/>
    <w:link w:val="a7"/>
    <w:rsid w:val="002275E8"/>
    <w:rPr>
      <w:rFonts w:asciiTheme="majorHAnsi" w:eastAsiaTheme="majorEastAsia" w:hAnsiTheme="majorHAnsi" w:cstheme="majorBidi"/>
      <w:kern w:val="2"/>
      <w:sz w:val="18"/>
      <w:szCs w:val="18"/>
    </w:rPr>
  </w:style>
  <w:style w:type="paragraph" w:styleId="a9">
    <w:name w:val="List Paragraph"/>
    <w:basedOn w:val="a"/>
    <w:uiPriority w:val="34"/>
    <w:qFormat/>
    <w:rsid w:val="00996346"/>
    <w:pPr>
      <w:ind w:leftChars="400" w:left="840"/>
    </w:pPr>
  </w:style>
  <w:style w:type="character" w:styleId="aa">
    <w:name w:val="annotation reference"/>
    <w:basedOn w:val="a0"/>
    <w:semiHidden/>
    <w:unhideWhenUsed/>
    <w:rsid w:val="006C3948"/>
    <w:rPr>
      <w:sz w:val="18"/>
      <w:szCs w:val="18"/>
    </w:rPr>
  </w:style>
  <w:style w:type="paragraph" w:styleId="ab">
    <w:name w:val="annotation text"/>
    <w:basedOn w:val="a"/>
    <w:link w:val="ac"/>
    <w:unhideWhenUsed/>
    <w:rsid w:val="006C3948"/>
    <w:pPr>
      <w:jc w:val="left"/>
    </w:pPr>
  </w:style>
  <w:style w:type="character" w:customStyle="1" w:styleId="ac">
    <w:name w:val="コメント文字列 (文字)"/>
    <w:basedOn w:val="a0"/>
    <w:link w:val="ab"/>
    <w:rsid w:val="006C3948"/>
    <w:rPr>
      <w:kern w:val="2"/>
      <w:sz w:val="21"/>
      <w:szCs w:val="24"/>
    </w:rPr>
  </w:style>
  <w:style w:type="paragraph" w:styleId="ad">
    <w:name w:val="annotation subject"/>
    <w:basedOn w:val="ab"/>
    <w:next w:val="ab"/>
    <w:link w:val="ae"/>
    <w:semiHidden/>
    <w:unhideWhenUsed/>
    <w:rsid w:val="006C3948"/>
    <w:rPr>
      <w:b/>
      <w:bCs/>
    </w:rPr>
  </w:style>
  <w:style w:type="character" w:customStyle="1" w:styleId="ae">
    <w:name w:val="コメント内容 (文字)"/>
    <w:basedOn w:val="ac"/>
    <w:link w:val="ad"/>
    <w:semiHidden/>
    <w:rsid w:val="006C3948"/>
    <w:rPr>
      <w:b/>
      <w:bCs/>
      <w:kern w:val="2"/>
      <w:sz w:val="21"/>
      <w:szCs w:val="24"/>
    </w:rPr>
  </w:style>
  <w:style w:type="paragraph" w:styleId="af">
    <w:name w:val="Revision"/>
    <w:hidden/>
    <w:uiPriority w:val="99"/>
    <w:semiHidden/>
    <w:rsid w:val="00A517BE"/>
    <w:rPr>
      <w:kern w:val="2"/>
      <w:sz w:val="21"/>
      <w:szCs w:val="24"/>
    </w:rPr>
  </w:style>
  <w:style w:type="character" w:styleId="af0">
    <w:name w:val="Hyperlink"/>
    <w:basedOn w:val="a0"/>
    <w:unhideWhenUsed/>
    <w:rsid w:val="00E83BD2"/>
    <w:rPr>
      <w:color w:val="0000FF" w:themeColor="hyperlink"/>
      <w:u w:val="single"/>
    </w:rPr>
  </w:style>
  <w:style w:type="character" w:styleId="af1">
    <w:name w:val="Unresolved Mention"/>
    <w:basedOn w:val="a0"/>
    <w:uiPriority w:val="99"/>
    <w:semiHidden/>
    <w:unhideWhenUsed/>
    <w:rsid w:val="00E8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xt.go.jp/sports/content/20260205-spt_sseisaku02-000047190_000055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960</Words>
  <Characters>5474</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2026-03-26T11:41:00Z</cp:lastPrinted>
  <dcterms:created xsi:type="dcterms:W3CDTF">2026-04-10T06:52:00Z</dcterms:created>
  <dcterms:modified xsi:type="dcterms:W3CDTF">2026-04-10T06:52:00Z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2022-02-08T06:07:07Z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3797c797-52a3-46a7-9895-7581426309bd</vt:lpwstr>
  </property>
  <property fmtid="{D5CDD505-2E9C-101B-9397-08002B2CF9AE}" pid="8" name="MSIP_Label_d899a617-f30e-4fb8-b81c-fb6d0b94ac5b_ContentBits">
    <vt:lpwstr>0</vt:lpwstr>
  </property>
</Properties>
</file>