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D9B0F" w14:textId="03718F68" w:rsidR="003D4E4F" w:rsidRPr="002F23A9" w:rsidRDefault="003D4E4F" w:rsidP="003D4E4F">
      <w:pPr>
        <w:wordWrap w:val="0"/>
        <w:jc w:val="right"/>
        <w:rPr>
          <w:sz w:val="24"/>
        </w:rPr>
      </w:pPr>
      <w:r w:rsidRPr="002F23A9">
        <w:rPr>
          <w:rFonts w:hint="eastAsia"/>
          <w:sz w:val="24"/>
        </w:rPr>
        <w:t>大学等名：</w:t>
      </w:r>
      <w:r w:rsidR="00F04583" w:rsidRPr="002F23A9">
        <w:rPr>
          <w:rFonts w:hint="eastAsia"/>
          <w:sz w:val="24"/>
        </w:rPr>
        <w:t>○○大学</w:t>
      </w:r>
    </w:p>
    <w:p w14:paraId="226EBC88" w14:textId="7BF914E1" w:rsidR="003D4E4F" w:rsidRPr="002F23A9" w:rsidRDefault="003D4E4F" w:rsidP="003D4E4F">
      <w:pPr>
        <w:wordWrap w:val="0"/>
        <w:jc w:val="right"/>
        <w:rPr>
          <w:sz w:val="24"/>
        </w:rPr>
      </w:pPr>
      <w:r w:rsidRPr="002F23A9">
        <w:rPr>
          <w:rFonts w:hint="eastAsia"/>
          <w:sz w:val="24"/>
        </w:rPr>
        <w:t>プログラム名：</w:t>
      </w:r>
      <w:r w:rsidR="00F04583" w:rsidRPr="002F23A9">
        <w:rPr>
          <w:rFonts w:hint="eastAsia"/>
          <w:sz w:val="24"/>
        </w:rPr>
        <w:t>○○大学応用基礎プログラム</w:t>
      </w:r>
    </w:p>
    <w:p w14:paraId="2C40F3CE" w14:textId="77777777" w:rsidR="003D4E4F" w:rsidRPr="002F23A9" w:rsidRDefault="003D4E4F" w:rsidP="00AB22C0">
      <w:pPr>
        <w:jc w:val="center"/>
        <w:rPr>
          <w:sz w:val="24"/>
        </w:rPr>
      </w:pPr>
    </w:p>
    <w:p w14:paraId="0E494215" w14:textId="185872ED" w:rsidR="00B50B3E" w:rsidRPr="002F23A9" w:rsidRDefault="00AB22C0" w:rsidP="00AB22C0">
      <w:pPr>
        <w:jc w:val="center"/>
        <w:rPr>
          <w:sz w:val="24"/>
        </w:rPr>
      </w:pPr>
      <w:r w:rsidRPr="002F23A9">
        <w:rPr>
          <w:rFonts w:hint="eastAsia"/>
          <w:sz w:val="24"/>
        </w:rPr>
        <w:t>数理・データサイエンス・</w:t>
      </w:r>
      <w:r w:rsidRPr="002F23A9">
        <w:rPr>
          <w:rFonts w:hint="eastAsia"/>
          <w:sz w:val="24"/>
        </w:rPr>
        <w:t>AI</w:t>
      </w:r>
      <w:r w:rsidRPr="002F23A9">
        <w:rPr>
          <w:rFonts w:hint="eastAsia"/>
          <w:sz w:val="24"/>
        </w:rPr>
        <w:t>教育プログラム認定制度</w:t>
      </w:r>
      <w:r w:rsidRPr="002F23A9">
        <w:rPr>
          <w:rFonts w:hint="eastAsia"/>
          <w:sz w:val="24"/>
        </w:rPr>
        <w:t xml:space="preserve"> </w:t>
      </w:r>
      <w:r w:rsidRPr="002F23A9">
        <w:rPr>
          <w:rFonts w:hint="eastAsia"/>
          <w:sz w:val="24"/>
        </w:rPr>
        <w:t>プラス申請書</w:t>
      </w:r>
    </w:p>
    <w:p w14:paraId="7F6FCD0A" w14:textId="77777777" w:rsidR="00AB22C0" w:rsidRPr="002F23A9" w:rsidRDefault="00AB22C0" w:rsidP="00982A5E">
      <w:pPr>
        <w:rPr>
          <w:sz w:val="24"/>
        </w:rPr>
      </w:pPr>
    </w:p>
    <w:tbl>
      <w:tblPr>
        <w:tblStyle w:val="ac"/>
        <w:tblW w:w="0" w:type="auto"/>
        <w:tblLook w:val="04A0" w:firstRow="1" w:lastRow="0" w:firstColumn="1" w:lastColumn="0" w:noHBand="0" w:noVBand="1"/>
      </w:tblPr>
      <w:tblGrid>
        <w:gridCol w:w="2088"/>
        <w:gridCol w:w="6614"/>
      </w:tblGrid>
      <w:tr w:rsidR="00982A5E" w:rsidRPr="002F23A9" w14:paraId="287A9A98" w14:textId="77777777" w:rsidTr="00AB22C0">
        <w:trPr>
          <w:trHeight w:val="358"/>
        </w:trPr>
        <w:tc>
          <w:tcPr>
            <w:tcW w:w="2088" w:type="dxa"/>
          </w:tcPr>
          <w:p w14:paraId="0C6E4A14" w14:textId="527117F4" w:rsidR="00982A5E" w:rsidRPr="002F23A9" w:rsidRDefault="00AB22C0" w:rsidP="00982A5E">
            <w:pPr>
              <w:rPr>
                <w:sz w:val="24"/>
              </w:rPr>
            </w:pPr>
            <w:r w:rsidRPr="002F23A9">
              <w:rPr>
                <w:rFonts w:hint="eastAsia"/>
                <w:sz w:val="24"/>
              </w:rPr>
              <w:t>申請単位</w:t>
            </w:r>
          </w:p>
        </w:tc>
        <w:tc>
          <w:tcPr>
            <w:tcW w:w="6614" w:type="dxa"/>
          </w:tcPr>
          <w:p w14:paraId="7E1C8DD8" w14:textId="0C9056A3" w:rsidR="00982A5E" w:rsidRPr="002F23A9" w:rsidRDefault="00AB22C0" w:rsidP="00982A5E">
            <w:pPr>
              <w:rPr>
                <w:sz w:val="24"/>
              </w:rPr>
            </w:pPr>
            <w:r w:rsidRPr="002F23A9">
              <w:rPr>
                <w:rFonts w:hint="eastAsia"/>
                <w:sz w:val="24"/>
              </w:rPr>
              <w:t>応用基礎レベル（</w:t>
            </w:r>
            <w:r w:rsidR="003D4E4F" w:rsidRPr="002F23A9">
              <w:rPr>
                <w:rFonts w:hint="eastAsia"/>
                <w:sz w:val="24"/>
              </w:rPr>
              <w:t>大学等</w:t>
            </w:r>
            <w:r w:rsidRPr="002F23A9">
              <w:rPr>
                <w:rFonts w:hint="eastAsia"/>
                <w:sz w:val="24"/>
              </w:rPr>
              <w:t>単位）</w:t>
            </w:r>
          </w:p>
        </w:tc>
      </w:tr>
    </w:tbl>
    <w:p w14:paraId="29FE4B27" w14:textId="060CFF6B" w:rsidR="00982A5E" w:rsidRPr="002F23A9" w:rsidRDefault="00982A5E" w:rsidP="00982A5E">
      <w:pPr>
        <w:rPr>
          <w:sz w:val="24"/>
        </w:rPr>
      </w:pPr>
    </w:p>
    <w:p w14:paraId="31AD6516" w14:textId="7854E497" w:rsidR="00AB22C0" w:rsidRPr="002F23A9" w:rsidRDefault="00AB22C0" w:rsidP="00982A5E">
      <w:pPr>
        <w:rPr>
          <w:sz w:val="24"/>
        </w:rPr>
      </w:pPr>
      <w:r w:rsidRPr="002F23A9">
        <w:rPr>
          <w:rFonts w:hint="eastAsia"/>
          <w:sz w:val="24"/>
        </w:rPr>
        <w:t>①</w:t>
      </w:r>
      <w:r w:rsidRPr="002F23A9">
        <w:rPr>
          <w:rFonts w:hint="eastAsia"/>
          <w:sz w:val="24"/>
        </w:rPr>
        <w:t xml:space="preserve"> </w:t>
      </w:r>
      <w:r w:rsidRPr="002F23A9">
        <w:rPr>
          <w:rFonts w:hint="eastAsia"/>
          <w:sz w:val="24"/>
        </w:rPr>
        <w:t>授業内容</w:t>
      </w:r>
    </w:p>
    <w:tbl>
      <w:tblPr>
        <w:tblStyle w:val="ac"/>
        <w:tblW w:w="0" w:type="auto"/>
        <w:tblLook w:val="04A0" w:firstRow="1" w:lastRow="0" w:firstColumn="1" w:lastColumn="0" w:noHBand="0" w:noVBand="1"/>
      </w:tblPr>
      <w:tblGrid>
        <w:gridCol w:w="8702"/>
      </w:tblGrid>
      <w:tr w:rsidR="00F04583" w:rsidRPr="002F23A9" w14:paraId="556928AE" w14:textId="77777777" w:rsidTr="003D4E4F">
        <w:trPr>
          <w:trHeight w:val="9534"/>
        </w:trPr>
        <w:tc>
          <w:tcPr>
            <w:tcW w:w="8702" w:type="dxa"/>
          </w:tcPr>
          <w:p w14:paraId="6B153B58" w14:textId="4A94C921" w:rsidR="00F04583" w:rsidRPr="002F23A9" w:rsidRDefault="00F04583" w:rsidP="00F04583">
            <w:pPr>
              <w:rPr>
                <w:sz w:val="24"/>
              </w:rPr>
            </w:pPr>
            <w:r w:rsidRPr="002F23A9">
              <w:rPr>
                <w:rFonts w:hint="eastAsia"/>
                <w:sz w:val="24"/>
              </w:rPr>
              <w:t>本プログラムは、「応用基礎レベル」の教育プログラムとして全学部において必須のプログラムとなっている。さらに、本学においてエキスパートレベルの人材育成を目指す「○○プログラム」への学修の橋渡しとなる仕組みを構築している。</w:t>
            </w:r>
          </w:p>
          <w:p w14:paraId="28928399" w14:textId="77777777" w:rsidR="00F04583" w:rsidRPr="002F23A9" w:rsidRDefault="00F04583" w:rsidP="00F04583">
            <w:pPr>
              <w:rPr>
                <w:sz w:val="24"/>
              </w:rPr>
            </w:pPr>
          </w:p>
          <w:p w14:paraId="17CF5C53" w14:textId="77777777" w:rsidR="00F04583" w:rsidRPr="002F23A9" w:rsidRDefault="00F04583" w:rsidP="00F04583">
            <w:pPr>
              <w:rPr>
                <w:sz w:val="24"/>
              </w:rPr>
            </w:pPr>
            <w:r w:rsidRPr="002F23A9">
              <w:rPr>
                <w:rFonts w:hint="eastAsia"/>
                <w:sz w:val="24"/>
              </w:rPr>
              <w:t>・分かりやすさについて</w:t>
            </w:r>
          </w:p>
          <w:p w14:paraId="0915AA88" w14:textId="77777777" w:rsidR="00F04583" w:rsidRPr="002F23A9" w:rsidRDefault="00F04583" w:rsidP="00F04583">
            <w:pPr>
              <w:rPr>
                <w:sz w:val="24"/>
              </w:rPr>
            </w:pPr>
            <w:r w:rsidRPr="002F23A9">
              <w:rPr>
                <w:rFonts w:hint="eastAsia"/>
                <w:sz w:val="24"/>
              </w:rPr>
              <w:t>遠隔授業と対面授業を併用し、受講者がいつでも視聴可能で内容が多岐にわたるビデオ講義を実施している。初学者であっても反復学習が可能となるよう</w:t>
            </w:r>
            <w:r w:rsidRPr="002F23A9">
              <w:rPr>
                <w:rFonts w:hint="eastAsia"/>
                <w:sz w:val="24"/>
              </w:rPr>
              <w:t>e-learning</w:t>
            </w:r>
            <w:r w:rsidRPr="002F23A9">
              <w:rPr>
                <w:rFonts w:hint="eastAsia"/>
                <w:sz w:val="24"/>
              </w:rPr>
              <w:t>教材を提供している。・・・</w:t>
            </w:r>
          </w:p>
          <w:p w14:paraId="1F3BD6BC" w14:textId="77777777" w:rsidR="00F04583" w:rsidRPr="002F23A9" w:rsidRDefault="00F04583" w:rsidP="00F04583">
            <w:pPr>
              <w:rPr>
                <w:sz w:val="24"/>
              </w:rPr>
            </w:pPr>
          </w:p>
          <w:p w14:paraId="55A9AE08" w14:textId="77777777" w:rsidR="00F04583" w:rsidRPr="002F23A9" w:rsidRDefault="00F04583" w:rsidP="00F04583">
            <w:pPr>
              <w:rPr>
                <w:sz w:val="24"/>
              </w:rPr>
            </w:pPr>
            <w:r w:rsidRPr="002F23A9">
              <w:rPr>
                <w:rFonts w:hint="eastAsia"/>
                <w:sz w:val="24"/>
              </w:rPr>
              <w:t>・学習意欲が高まる内容について</w:t>
            </w:r>
          </w:p>
          <w:p w14:paraId="69864A89" w14:textId="77777777" w:rsidR="00F04583" w:rsidRPr="002F23A9" w:rsidRDefault="00F04583" w:rsidP="00F04583">
            <w:pPr>
              <w:rPr>
                <w:sz w:val="24"/>
              </w:rPr>
            </w:pPr>
            <w:r w:rsidRPr="002F23A9">
              <w:rPr>
                <w:rFonts w:hint="eastAsia"/>
                <w:sz w:val="24"/>
              </w:rPr>
              <w:t>課題発表を含むグループ演習、実データを用いて実課題を解決する実践型の演習などを段階的に充実させていくことによりデータサイエンスを学修する意義を実感させ、学習意欲を高めている。・・・</w:t>
            </w:r>
          </w:p>
          <w:p w14:paraId="5FE65D9B" w14:textId="77777777" w:rsidR="00F04583" w:rsidRPr="002F23A9" w:rsidRDefault="00F04583" w:rsidP="00F04583">
            <w:pPr>
              <w:rPr>
                <w:sz w:val="24"/>
              </w:rPr>
            </w:pPr>
          </w:p>
          <w:p w14:paraId="23A1FC78" w14:textId="77777777" w:rsidR="00F04583" w:rsidRPr="002F23A9" w:rsidRDefault="00F04583" w:rsidP="00F04583">
            <w:pPr>
              <w:rPr>
                <w:sz w:val="24"/>
              </w:rPr>
            </w:pPr>
            <w:r w:rsidRPr="002F23A9">
              <w:rPr>
                <w:rFonts w:hint="eastAsia"/>
                <w:sz w:val="24"/>
              </w:rPr>
              <w:t>・学生の習熟度や専門性を踏まえた学習内容について</w:t>
            </w:r>
          </w:p>
          <w:p w14:paraId="185F566C" w14:textId="77777777" w:rsidR="00F04583" w:rsidRPr="002F23A9" w:rsidRDefault="00F04583" w:rsidP="00F04583">
            <w:pPr>
              <w:rPr>
                <w:sz w:val="24"/>
              </w:rPr>
            </w:pPr>
            <w:r w:rsidRPr="002F23A9">
              <w:rPr>
                <w:rFonts w:hint="eastAsia"/>
                <w:sz w:val="24"/>
              </w:rPr>
              <w:t>TA</w:t>
            </w:r>
            <w:r w:rsidRPr="002F23A9">
              <w:rPr>
                <w:rFonts w:hint="eastAsia"/>
                <w:sz w:val="24"/>
              </w:rPr>
              <w:t>制度により先輩受講者への質問を可能としている。受講生の興味関心を引き出すため、複数の専門性に関する例に沿った</w:t>
            </w:r>
            <w:r w:rsidRPr="002F23A9">
              <w:rPr>
                <w:rFonts w:hint="eastAsia"/>
                <w:sz w:val="24"/>
              </w:rPr>
              <w:t>AI</w:t>
            </w:r>
            <w:r w:rsidRPr="002F23A9">
              <w:rPr>
                <w:rFonts w:hint="eastAsia"/>
                <w:sz w:val="24"/>
              </w:rPr>
              <w:t>活用技術について学修できる内容となっている。・・・</w:t>
            </w:r>
          </w:p>
          <w:p w14:paraId="1C832402" w14:textId="77777777" w:rsidR="00F04583" w:rsidRPr="002F23A9" w:rsidRDefault="00F04583" w:rsidP="00F04583">
            <w:pPr>
              <w:rPr>
                <w:sz w:val="24"/>
              </w:rPr>
            </w:pPr>
          </w:p>
          <w:p w14:paraId="6E093219" w14:textId="77777777" w:rsidR="00F04583" w:rsidRPr="002F23A9" w:rsidRDefault="00F04583" w:rsidP="00F04583">
            <w:pPr>
              <w:rPr>
                <w:sz w:val="24"/>
              </w:rPr>
            </w:pPr>
            <w:r w:rsidRPr="002F23A9">
              <w:rPr>
                <w:rFonts w:hint="eastAsia"/>
                <w:sz w:val="24"/>
              </w:rPr>
              <w:t>・学生の習熟度や専門性に応じた授業選択について</w:t>
            </w:r>
          </w:p>
          <w:p w14:paraId="71D3CCF5" w14:textId="320BBF01" w:rsidR="00F04583" w:rsidRPr="002F23A9" w:rsidRDefault="00F04583" w:rsidP="00F04583">
            <w:pPr>
              <w:rPr>
                <w:sz w:val="24"/>
              </w:rPr>
            </w:pPr>
            <w:r w:rsidRPr="002F23A9">
              <w:rPr>
                <w:rFonts w:hint="eastAsia"/>
                <w:sz w:val="24"/>
              </w:rPr>
              <w:t>受講生のキャリアデザインや、社会的に求められている専門性に合わせたスキルを選択的に修得することができるよう、分野横断型の選択科目を提供している。・・・</w:t>
            </w:r>
          </w:p>
          <w:p w14:paraId="656AD826" w14:textId="77777777" w:rsidR="00F04583" w:rsidRPr="002F23A9" w:rsidRDefault="00F04583" w:rsidP="00F04583">
            <w:pPr>
              <w:rPr>
                <w:sz w:val="24"/>
              </w:rPr>
            </w:pPr>
          </w:p>
          <w:p w14:paraId="4EF32177" w14:textId="07AB4E3A" w:rsidR="00F04583" w:rsidRPr="002F23A9" w:rsidRDefault="002F23A9" w:rsidP="00F04583">
            <w:pPr>
              <w:rPr>
                <w:sz w:val="24"/>
              </w:rPr>
            </w:pPr>
            <w:r w:rsidRPr="002F23A9">
              <w:rPr>
                <w:noProof/>
                <w:sz w:val="24"/>
              </w:rPr>
              <w:pict w14:anchorId="6D84F0A6">
                <v:shapetype id="_x0000_t202" coordsize="21600,21600" o:spt="202" path="m,l,21600r21600,l21600,xe">
                  <v:stroke joinstyle="miter"/>
                  <v:path gradientshapeok="t" o:connecttype="rect"/>
                </v:shapetype>
                <v:shape id="テキスト ボックス 2" o:spid="_x0000_s1026" type="#_x0000_t202" style="position:absolute;left:0;text-align:left;margin-left:56.55pt;margin-top:32.45pt;width:356.45pt;height:86.1pt;z-index:251659264;visibility:visible;mso-wrap-distance-left:9pt;mso-wrap-distance-top:3.6pt;mso-wrap-distance-right:9pt;mso-wrap-distance-bottom:3.6pt;mso-position-horizontal-relative:text;mso-position-vertical-relative:text;mso-width-relative:margin;mso-height-relative:margin;v-text-anchor:top" strokecolor="red" strokeweight="1.5pt">
                  <v:textbox>
                    <w:txbxContent>
                      <w:p w14:paraId="20110E69" w14:textId="77777777" w:rsidR="00F04583" w:rsidRDefault="00F04583" w:rsidP="00F01EEE">
                        <w:r>
                          <w:rPr>
                            <w:rFonts w:hint="eastAsia"/>
                          </w:rPr>
                          <w:t>・各項目の文字数の指定はありません。</w:t>
                        </w:r>
                      </w:p>
                      <w:p w14:paraId="4962A098" w14:textId="77777777" w:rsidR="00F04583" w:rsidRDefault="00F04583" w:rsidP="00F01EEE">
                        <w:r>
                          <w:rPr>
                            <w:rFonts w:hint="eastAsia"/>
                          </w:rPr>
                          <w:t>・ページ数は、①、②及び③の全体で３ページ以内としてください。</w:t>
                        </w:r>
                      </w:p>
                      <w:p w14:paraId="67B7C7E0" w14:textId="77777777" w:rsidR="00F04583" w:rsidRDefault="00F04583" w:rsidP="00F01EEE">
                        <w:r>
                          <w:rPr>
                            <w:rFonts w:hint="eastAsia"/>
                          </w:rPr>
                          <w:t>・図や写真を挿入することは可能です。</w:t>
                        </w:r>
                      </w:p>
                      <w:p w14:paraId="107BC25B" w14:textId="0A4C70A3" w:rsidR="00F04583" w:rsidRDefault="00F04583" w:rsidP="00F01EEE">
                        <w:r>
                          <w:rPr>
                            <w:rFonts w:hint="eastAsia"/>
                          </w:rPr>
                          <w:t>・文字の大きさは、</w:t>
                        </w:r>
                        <w:r w:rsidR="002F23A9">
                          <w:rPr>
                            <w:rFonts w:hint="eastAsia"/>
                          </w:rPr>
                          <w:t>１２</w:t>
                        </w:r>
                        <w:r>
                          <w:rPr>
                            <w:rFonts w:hint="eastAsia"/>
                          </w:rPr>
                          <w:t>ポイント以上を使用してください。</w:t>
                        </w:r>
                      </w:p>
                    </w:txbxContent>
                  </v:textbox>
                  <w10:wrap type="square"/>
                </v:shape>
              </w:pict>
            </w:r>
            <w:r w:rsidR="00F04583" w:rsidRPr="002F23A9">
              <w:rPr>
                <w:rFonts w:hint="eastAsia"/>
                <w:sz w:val="24"/>
              </w:rPr>
              <w:t>・○○について</w:t>
            </w:r>
          </w:p>
          <w:p w14:paraId="6057AF24" w14:textId="77777777" w:rsidR="00F04583" w:rsidRPr="002F23A9" w:rsidRDefault="00F04583" w:rsidP="00F04583">
            <w:pPr>
              <w:rPr>
                <w:sz w:val="24"/>
              </w:rPr>
            </w:pPr>
            <w:r w:rsidRPr="002F23A9">
              <w:rPr>
                <w:rFonts w:hint="eastAsia"/>
                <w:sz w:val="24"/>
              </w:rPr>
              <w:t>・・・</w:t>
            </w:r>
          </w:p>
          <w:p w14:paraId="1EE6DAE9" w14:textId="716A1450" w:rsidR="00F04583" w:rsidRPr="002F23A9" w:rsidRDefault="00F04583" w:rsidP="00F04583">
            <w:pPr>
              <w:rPr>
                <w:sz w:val="24"/>
              </w:rPr>
            </w:pPr>
          </w:p>
          <w:p w14:paraId="5E9D58EB" w14:textId="77777777" w:rsidR="00F04583" w:rsidRPr="002F23A9" w:rsidRDefault="00F04583" w:rsidP="00F04583">
            <w:pPr>
              <w:rPr>
                <w:sz w:val="24"/>
              </w:rPr>
            </w:pPr>
          </w:p>
        </w:tc>
      </w:tr>
    </w:tbl>
    <w:p w14:paraId="16CA4C97" w14:textId="2703CF9C" w:rsidR="00AB22C0" w:rsidRPr="002F23A9" w:rsidRDefault="00AB22C0" w:rsidP="00982A5E">
      <w:pPr>
        <w:rPr>
          <w:sz w:val="24"/>
        </w:rPr>
      </w:pPr>
      <w:r w:rsidRPr="002F23A9">
        <w:rPr>
          <w:rFonts w:hint="eastAsia"/>
          <w:sz w:val="24"/>
        </w:rPr>
        <w:lastRenderedPageBreak/>
        <w:t>②</w:t>
      </w:r>
      <w:r w:rsidRPr="002F23A9">
        <w:rPr>
          <w:rFonts w:hint="eastAsia"/>
          <w:sz w:val="24"/>
        </w:rPr>
        <w:t xml:space="preserve"> </w:t>
      </w:r>
      <w:r w:rsidRPr="002F23A9">
        <w:rPr>
          <w:rFonts w:hint="eastAsia"/>
          <w:sz w:val="24"/>
        </w:rPr>
        <w:t>学生への学習支援</w:t>
      </w:r>
    </w:p>
    <w:tbl>
      <w:tblPr>
        <w:tblStyle w:val="ac"/>
        <w:tblW w:w="0" w:type="auto"/>
        <w:tblLook w:val="04A0" w:firstRow="1" w:lastRow="0" w:firstColumn="1" w:lastColumn="0" w:noHBand="0" w:noVBand="1"/>
      </w:tblPr>
      <w:tblGrid>
        <w:gridCol w:w="8702"/>
      </w:tblGrid>
      <w:tr w:rsidR="00AB22C0" w:rsidRPr="002F23A9" w14:paraId="4EF57412" w14:textId="77777777" w:rsidTr="00AB22C0">
        <w:trPr>
          <w:trHeight w:val="12504"/>
        </w:trPr>
        <w:tc>
          <w:tcPr>
            <w:tcW w:w="8702" w:type="dxa"/>
          </w:tcPr>
          <w:p w14:paraId="5AAB0F16" w14:textId="77777777" w:rsidR="00F04583" w:rsidRPr="002F23A9" w:rsidRDefault="00F04583" w:rsidP="00F04583">
            <w:pPr>
              <w:rPr>
                <w:sz w:val="24"/>
              </w:rPr>
            </w:pPr>
            <w:r w:rsidRPr="002F23A9">
              <w:rPr>
                <w:rFonts w:hint="eastAsia"/>
                <w:sz w:val="24"/>
              </w:rPr>
              <w:t>本プログラムでは、以下の独自の学習支援を実施している。</w:t>
            </w:r>
          </w:p>
          <w:p w14:paraId="6F6EA963" w14:textId="77777777" w:rsidR="00F04583" w:rsidRPr="002F23A9" w:rsidRDefault="00F04583" w:rsidP="00F04583">
            <w:pPr>
              <w:rPr>
                <w:sz w:val="24"/>
              </w:rPr>
            </w:pPr>
          </w:p>
          <w:p w14:paraId="03653879" w14:textId="77777777" w:rsidR="00F04583" w:rsidRPr="002F23A9" w:rsidRDefault="00F04583" w:rsidP="00F04583">
            <w:pPr>
              <w:rPr>
                <w:sz w:val="24"/>
              </w:rPr>
            </w:pPr>
            <w:r w:rsidRPr="002F23A9">
              <w:rPr>
                <w:rFonts w:hint="eastAsia"/>
                <w:sz w:val="24"/>
              </w:rPr>
              <w:t>・学習支援システムの構築について</w:t>
            </w:r>
          </w:p>
          <w:p w14:paraId="5D343706" w14:textId="77777777" w:rsidR="00F04583" w:rsidRPr="002F23A9" w:rsidRDefault="00F04583" w:rsidP="00F04583">
            <w:pPr>
              <w:rPr>
                <w:sz w:val="24"/>
              </w:rPr>
            </w:pPr>
            <w:r w:rsidRPr="002F23A9">
              <w:rPr>
                <w:rFonts w:hint="eastAsia"/>
                <w:sz w:val="24"/>
              </w:rPr>
              <w:t>受講生の履修管理、課題提出、小テスト、授業アンケートなどを</w:t>
            </w:r>
            <w:r w:rsidRPr="002F23A9">
              <w:rPr>
                <w:rFonts w:hint="eastAsia"/>
                <w:sz w:val="24"/>
              </w:rPr>
              <w:t>LMS</w:t>
            </w:r>
            <w:r w:rsidRPr="002F23A9">
              <w:rPr>
                <w:rFonts w:hint="eastAsia"/>
                <w:sz w:val="24"/>
              </w:rPr>
              <w:t>上で一括して管理し、教員が受講生の理解度・習熟度を的確に把握することによりそれぞれの受講生に応じた適切な指導が可能となっている。・・・</w:t>
            </w:r>
          </w:p>
          <w:p w14:paraId="372FBC71" w14:textId="77777777" w:rsidR="00F04583" w:rsidRPr="002F23A9" w:rsidRDefault="00F04583" w:rsidP="00F04583">
            <w:pPr>
              <w:rPr>
                <w:sz w:val="24"/>
              </w:rPr>
            </w:pPr>
          </w:p>
          <w:p w14:paraId="3D5D1E08" w14:textId="77777777" w:rsidR="00F04583" w:rsidRPr="002F23A9" w:rsidRDefault="00F04583" w:rsidP="00F04583">
            <w:pPr>
              <w:rPr>
                <w:sz w:val="24"/>
              </w:rPr>
            </w:pPr>
            <w:r w:rsidRPr="002F23A9">
              <w:rPr>
                <w:rFonts w:hint="eastAsia"/>
                <w:sz w:val="24"/>
              </w:rPr>
              <w:t>・補完的な教育の実施について</w:t>
            </w:r>
          </w:p>
          <w:p w14:paraId="3855F0B9" w14:textId="77777777" w:rsidR="00F04583" w:rsidRPr="002F23A9" w:rsidRDefault="00F04583" w:rsidP="00F04583">
            <w:pPr>
              <w:rPr>
                <w:sz w:val="24"/>
              </w:rPr>
            </w:pPr>
            <w:r w:rsidRPr="002F23A9">
              <w:rPr>
                <w:rFonts w:hint="eastAsia"/>
                <w:sz w:val="24"/>
              </w:rPr>
              <w:t>各回の講義をすべてビデオ講義として配信することにより受講生が習熟度に応じて反復学修することが可能となっている。独自の</w:t>
            </w:r>
            <w:r w:rsidRPr="002F23A9">
              <w:rPr>
                <w:rFonts w:hint="eastAsia"/>
                <w:sz w:val="24"/>
              </w:rPr>
              <w:t>e-learning</w:t>
            </w:r>
            <w:r w:rsidRPr="002F23A9">
              <w:rPr>
                <w:rFonts w:hint="eastAsia"/>
                <w:sz w:val="24"/>
              </w:rPr>
              <w:t>教材を提供することにより専門性に合わせて自主的に選択して学修できるよう支援している。・・・</w:t>
            </w:r>
          </w:p>
          <w:p w14:paraId="5400BE8D" w14:textId="77777777" w:rsidR="00F04583" w:rsidRPr="002F23A9" w:rsidRDefault="00F04583" w:rsidP="00F04583">
            <w:pPr>
              <w:rPr>
                <w:sz w:val="24"/>
              </w:rPr>
            </w:pPr>
          </w:p>
          <w:p w14:paraId="3B9AFCCB" w14:textId="77777777" w:rsidR="00F04583" w:rsidRPr="002F23A9" w:rsidRDefault="00F04583" w:rsidP="00F04583">
            <w:pPr>
              <w:rPr>
                <w:sz w:val="24"/>
              </w:rPr>
            </w:pPr>
            <w:r w:rsidRPr="002F23A9">
              <w:rPr>
                <w:rFonts w:hint="eastAsia"/>
                <w:sz w:val="24"/>
              </w:rPr>
              <w:t>・インターンシップ先での実践やＴＡとしての指導について</w:t>
            </w:r>
          </w:p>
          <w:p w14:paraId="43E0BBDB" w14:textId="77777777" w:rsidR="00F04583" w:rsidRPr="002F23A9" w:rsidRDefault="00F04583" w:rsidP="00F04583">
            <w:pPr>
              <w:rPr>
                <w:sz w:val="24"/>
              </w:rPr>
            </w:pPr>
            <w:r w:rsidRPr="002F23A9">
              <w:rPr>
                <w:rFonts w:hint="eastAsia"/>
                <w:sz w:val="24"/>
              </w:rPr>
              <w:t>受講生</w:t>
            </w:r>
            <w:r w:rsidRPr="002F23A9">
              <w:rPr>
                <w:rFonts w:hint="eastAsia"/>
                <w:sz w:val="24"/>
              </w:rPr>
              <w:t>30</w:t>
            </w:r>
            <w:r w:rsidRPr="002F23A9">
              <w:rPr>
                <w:rFonts w:hint="eastAsia"/>
                <w:sz w:val="24"/>
              </w:rPr>
              <w:t>名あたり</w:t>
            </w:r>
            <w:r w:rsidRPr="002F23A9">
              <w:rPr>
                <w:rFonts w:hint="eastAsia"/>
                <w:sz w:val="24"/>
              </w:rPr>
              <w:t>1</w:t>
            </w:r>
            <w:r w:rsidRPr="002F23A9">
              <w:rPr>
                <w:rFonts w:hint="eastAsia"/>
                <w:sz w:val="24"/>
              </w:rPr>
              <w:t>名以上の</w:t>
            </w:r>
            <w:r w:rsidRPr="002F23A9">
              <w:rPr>
                <w:rFonts w:hint="eastAsia"/>
                <w:sz w:val="24"/>
              </w:rPr>
              <w:t>TA</w:t>
            </w:r>
            <w:r w:rsidRPr="002F23A9">
              <w:rPr>
                <w:rFonts w:hint="eastAsia"/>
                <w:sz w:val="24"/>
              </w:rPr>
              <w:t>を配置することにより受講生が質問・問題解決しやすい環境を強化している。</w:t>
            </w:r>
            <w:r w:rsidRPr="002F23A9">
              <w:rPr>
                <w:rFonts w:hint="eastAsia"/>
                <w:sz w:val="24"/>
              </w:rPr>
              <w:t>TA</w:t>
            </w:r>
            <w:r w:rsidRPr="002F23A9">
              <w:rPr>
                <w:rFonts w:hint="eastAsia"/>
                <w:sz w:val="24"/>
              </w:rPr>
              <w:t>教育としてマニュアルを作成し研修を行うなど、</w:t>
            </w:r>
            <w:r w:rsidRPr="002F23A9">
              <w:rPr>
                <w:rFonts w:hint="eastAsia"/>
                <w:sz w:val="24"/>
              </w:rPr>
              <w:t>TA</w:t>
            </w:r>
            <w:r w:rsidRPr="002F23A9">
              <w:rPr>
                <w:rFonts w:hint="eastAsia"/>
                <w:sz w:val="24"/>
              </w:rPr>
              <w:t>の質の保証にも力を入れ支援の充実を図っている。・・・</w:t>
            </w:r>
          </w:p>
          <w:p w14:paraId="1F939EAC" w14:textId="77777777" w:rsidR="00F04583" w:rsidRPr="002F23A9" w:rsidRDefault="00F04583" w:rsidP="00F04583">
            <w:pPr>
              <w:rPr>
                <w:sz w:val="24"/>
              </w:rPr>
            </w:pPr>
          </w:p>
          <w:p w14:paraId="7D3AE55A" w14:textId="77777777" w:rsidR="00F04583" w:rsidRPr="002F23A9" w:rsidRDefault="00F04583" w:rsidP="00F04583">
            <w:pPr>
              <w:rPr>
                <w:sz w:val="24"/>
              </w:rPr>
            </w:pPr>
            <w:r w:rsidRPr="002F23A9">
              <w:rPr>
                <w:rFonts w:hint="eastAsia"/>
                <w:sz w:val="24"/>
              </w:rPr>
              <w:t>・学修成果の可視化等の導入について</w:t>
            </w:r>
          </w:p>
          <w:p w14:paraId="577DA8BA" w14:textId="77777777" w:rsidR="00F04583" w:rsidRPr="002F23A9" w:rsidRDefault="00F04583" w:rsidP="00F04583">
            <w:pPr>
              <w:rPr>
                <w:sz w:val="24"/>
              </w:rPr>
            </w:pPr>
            <w:r w:rsidRPr="002F23A9">
              <w:rPr>
                <w:rFonts w:hint="eastAsia"/>
                <w:sz w:val="24"/>
              </w:rPr>
              <w:t>LMS</w:t>
            </w:r>
            <w:r w:rsidRPr="002F23A9">
              <w:rPr>
                <w:rFonts w:hint="eastAsia"/>
                <w:sz w:val="24"/>
              </w:rPr>
              <w:t>上で管理しているデータからそれぞれの受講生の各種状況を週単位・月単位など評価・分析して視覚的に把握できるツールを活用している。・・・</w:t>
            </w:r>
          </w:p>
          <w:p w14:paraId="0ABECB4E" w14:textId="77777777" w:rsidR="00F04583" w:rsidRPr="002F23A9" w:rsidRDefault="00F04583" w:rsidP="00F04583">
            <w:pPr>
              <w:rPr>
                <w:sz w:val="24"/>
              </w:rPr>
            </w:pPr>
          </w:p>
          <w:p w14:paraId="548A19BF" w14:textId="77777777" w:rsidR="00F04583" w:rsidRPr="002F23A9" w:rsidRDefault="00F04583" w:rsidP="00F04583">
            <w:pPr>
              <w:rPr>
                <w:sz w:val="24"/>
              </w:rPr>
            </w:pPr>
            <w:r w:rsidRPr="002F23A9">
              <w:rPr>
                <w:rFonts w:hint="eastAsia"/>
                <w:sz w:val="24"/>
              </w:rPr>
              <w:t>・○○について</w:t>
            </w:r>
          </w:p>
          <w:p w14:paraId="510A86E2" w14:textId="77777777" w:rsidR="00F04583" w:rsidRPr="002F23A9" w:rsidRDefault="00F04583" w:rsidP="00F04583">
            <w:pPr>
              <w:rPr>
                <w:sz w:val="24"/>
              </w:rPr>
            </w:pPr>
            <w:r w:rsidRPr="002F23A9">
              <w:rPr>
                <w:rFonts w:hint="eastAsia"/>
                <w:sz w:val="24"/>
              </w:rPr>
              <w:t>・・・</w:t>
            </w:r>
          </w:p>
          <w:p w14:paraId="062B8762" w14:textId="77777777" w:rsidR="00AB22C0" w:rsidRPr="002F23A9" w:rsidRDefault="00AB22C0" w:rsidP="00982A5E">
            <w:pPr>
              <w:rPr>
                <w:sz w:val="24"/>
              </w:rPr>
            </w:pPr>
          </w:p>
        </w:tc>
      </w:tr>
    </w:tbl>
    <w:p w14:paraId="395D1BC8" w14:textId="6453FCD7" w:rsidR="00AB22C0" w:rsidRPr="002F23A9" w:rsidRDefault="00AB22C0" w:rsidP="00982A5E">
      <w:pPr>
        <w:rPr>
          <w:sz w:val="24"/>
        </w:rPr>
      </w:pPr>
      <w:r w:rsidRPr="002F23A9">
        <w:rPr>
          <w:rFonts w:hint="eastAsia"/>
          <w:sz w:val="24"/>
        </w:rPr>
        <w:lastRenderedPageBreak/>
        <w:t>③</w:t>
      </w:r>
      <w:r w:rsidRPr="002F23A9">
        <w:rPr>
          <w:rFonts w:hint="eastAsia"/>
          <w:sz w:val="24"/>
        </w:rPr>
        <w:t xml:space="preserve"> </w:t>
      </w:r>
      <w:r w:rsidRPr="002F23A9">
        <w:rPr>
          <w:rFonts w:hint="eastAsia"/>
          <w:sz w:val="24"/>
        </w:rPr>
        <w:t>その他の取組（地域連携、産業界との連携、海外の大学等との連携等）</w:t>
      </w:r>
    </w:p>
    <w:tbl>
      <w:tblPr>
        <w:tblStyle w:val="ac"/>
        <w:tblW w:w="0" w:type="auto"/>
        <w:tblLook w:val="04A0" w:firstRow="1" w:lastRow="0" w:firstColumn="1" w:lastColumn="0" w:noHBand="0" w:noVBand="1"/>
      </w:tblPr>
      <w:tblGrid>
        <w:gridCol w:w="8702"/>
      </w:tblGrid>
      <w:tr w:rsidR="00AB22C0" w:rsidRPr="002F23A9" w14:paraId="78629C60" w14:textId="77777777" w:rsidTr="00AB22C0">
        <w:trPr>
          <w:trHeight w:val="11874"/>
        </w:trPr>
        <w:tc>
          <w:tcPr>
            <w:tcW w:w="8702" w:type="dxa"/>
          </w:tcPr>
          <w:p w14:paraId="39E9CE20" w14:textId="77777777" w:rsidR="00F04583" w:rsidRPr="002F23A9" w:rsidRDefault="00F04583" w:rsidP="00F04583">
            <w:pPr>
              <w:rPr>
                <w:sz w:val="24"/>
              </w:rPr>
            </w:pPr>
            <w:r w:rsidRPr="002F23A9">
              <w:rPr>
                <w:rFonts w:hint="eastAsia"/>
                <w:sz w:val="24"/>
              </w:rPr>
              <w:t>本プログラムでは、以下のような外部連携を実施している。</w:t>
            </w:r>
          </w:p>
          <w:p w14:paraId="59957757" w14:textId="77777777" w:rsidR="00F04583" w:rsidRPr="002F23A9" w:rsidRDefault="00F04583" w:rsidP="00F04583">
            <w:pPr>
              <w:rPr>
                <w:sz w:val="24"/>
              </w:rPr>
            </w:pPr>
          </w:p>
          <w:p w14:paraId="56103D04" w14:textId="77777777" w:rsidR="00F04583" w:rsidRPr="002F23A9" w:rsidRDefault="00F04583" w:rsidP="00F04583">
            <w:pPr>
              <w:rPr>
                <w:sz w:val="24"/>
              </w:rPr>
            </w:pPr>
            <w:r w:rsidRPr="002F23A9">
              <w:rPr>
                <w:rFonts w:hint="eastAsia"/>
                <w:sz w:val="24"/>
              </w:rPr>
              <w:t>・地域連携や産業界との連携について</w:t>
            </w:r>
          </w:p>
          <w:p w14:paraId="48019852" w14:textId="77777777" w:rsidR="00F04583" w:rsidRPr="002F23A9" w:rsidRDefault="00F04583" w:rsidP="00F04583">
            <w:pPr>
              <w:rPr>
                <w:sz w:val="24"/>
              </w:rPr>
            </w:pPr>
            <w:r w:rsidRPr="002F23A9">
              <w:rPr>
                <w:rFonts w:hint="eastAsia"/>
                <w:sz w:val="24"/>
              </w:rPr>
              <w:t>産官学連携型のコンソーシアムを形成し、地域や企業の実データを用いた実課題の解決を目指す共同研究を実施している。社会人向けのリカレント教育として開講しており、企業から受講生の受け入れを行い、企業側から教育内容に関するフィードバックを受けるなど大学側の授業改善にもつながっている。・・・</w:t>
            </w:r>
          </w:p>
          <w:p w14:paraId="003D61C7" w14:textId="77777777" w:rsidR="00F04583" w:rsidRPr="002F23A9" w:rsidRDefault="00F04583" w:rsidP="00F04583">
            <w:pPr>
              <w:rPr>
                <w:sz w:val="24"/>
              </w:rPr>
            </w:pPr>
          </w:p>
          <w:p w14:paraId="4DDCB68E" w14:textId="77777777" w:rsidR="00F04583" w:rsidRPr="002F23A9" w:rsidRDefault="00F04583" w:rsidP="00F04583">
            <w:pPr>
              <w:rPr>
                <w:sz w:val="24"/>
              </w:rPr>
            </w:pPr>
            <w:r w:rsidRPr="002F23A9">
              <w:rPr>
                <w:rFonts w:hint="eastAsia"/>
                <w:sz w:val="24"/>
              </w:rPr>
              <w:t>・海外の大学等との連携について</w:t>
            </w:r>
          </w:p>
          <w:p w14:paraId="27544652" w14:textId="77777777" w:rsidR="00F04583" w:rsidRPr="002F23A9" w:rsidRDefault="00F04583" w:rsidP="00F04583">
            <w:pPr>
              <w:rPr>
                <w:sz w:val="24"/>
              </w:rPr>
            </w:pPr>
            <w:r w:rsidRPr="002F23A9">
              <w:rPr>
                <w:rFonts w:hint="eastAsia"/>
                <w:sz w:val="24"/>
              </w:rPr>
              <w:t>○○大学とパートナーシップを結んでおり、海外派遣や英語によるカリキュラムの導入などグローバルに活躍できる人材の育成に取り組んでいる。・・・</w:t>
            </w:r>
          </w:p>
          <w:p w14:paraId="671A8CC1" w14:textId="77777777" w:rsidR="00F04583" w:rsidRPr="002F23A9" w:rsidRDefault="00F04583" w:rsidP="00F04583">
            <w:pPr>
              <w:rPr>
                <w:sz w:val="24"/>
              </w:rPr>
            </w:pPr>
          </w:p>
          <w:p w14:paraId="0096C792" w14:textId="77777777" w:rsidR="00F04583" w:rsidRPr="002F23A9" w:rsidRDefault="00F04583" w:rsidP="00F04583">
            <w:pPr>
              <w:rPr>
                <w:sz w:val="24"/>
              </w:rPr>
            </w:pPr>
            <w:r w:rsidRPr="002F23A9">
              <w:rPr>
                <w:rFonts w:hint="eastAsia"/>
                <w:sz w:val="24"/>
              </w:rPr>
              <w:t>・○○について</w:t>
            </w:r>
          </w:p>
          <w:p w14:paraId="3372DE64" w14:textId="77777777" w:rsidR="00F04583" w:rsidRPr="002F23A9" w:rsidRDefault="00F04583" w:rsidP="00F04583">
            <w:pPr>
              <w:rPr>
                <w:sz w:val="24"/>
              </w:rPr>
            </w:pPr>
            <w:r w:rsidRPr="002F23A9">
              <w:rPr>
                <w:rFonts w:hint="eastAsia"/>
                <w:sz w:val="24"/>
              </w:rPr>
              <w:t>・・・</w:t>
            </w:r>
          </w:p>
          <w:p w14:paraId="58CA7E91" w14:textId="77777777" w:rsidR="00F04583" w:rsidRPr="002F23A9" w:rsidRDefault="00F04583" w:rsidP="00F04583">
            <w:pPr>
              <w:rPr>
                <w:sz w:val="24"/>
              </w:rPr>
            </w:pPr>
          </w:p>
          <w:p w14:paraId="6B6656A7" w14:textId="77777777" w:rsidR="00F04583" w:rsidRPr="002F23A9" w:rsidRDefault="00F04583" w:rsidP="00F04583">
            <w:pPr>
              <w:rPr>
                <w:sz w:val="24"/>
              </w:rPr>
            </w:pPr>
          </w:p>
          <w:p w14:paraId="1EFA0370" w14:textId="77777777" w:rsidR="00AB22C0" w:rsidRPr="002F23A9" w:rsidRDefault="00AB22C0" w:rsidP="00982A5E">
            <w:pPr>
              <w:rPr>
                <w:sz w:val="24"/>
              </w:rPr>
            </w:pPr>
          </w:p>
        </w:tc>
      </w:tr>
    </w:tbl>
    <w:p w14:paraId="00695A3D" w14:textId="77777777" w:rsidR="00AB22C0" w:rsidRPr="002F23A9" w:rsidRDefault="00AB22C0" w:rsidP="00982A5E">
      <w:pPr>
        <w:rPr>
          <w:sz w:val="24"/>
        </w:rPr>
      </w:pPr>
    </w:p>
    <w:sectPr w:rsidR="00AB22C0" w:rsidRPr="002F23A9">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81E3" w14:textId="77777777" w:rsidR="00923F75" w:rsidRDefault="00923F75">
      <w:r>
        <w:separator/>
      </w:r>
    </w:p>
  </w:endnote>
  <w:endnote w:type="continuationSeparator" w:id="0">
    <w:p w14:paraId="03CCDBE1" w14:textId="77777777" w:rsidR="00923F75" w:rsidRDefault="0092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B6C0" w14:textId="77777777" w:rsidR="00AA04AA" w:rsidRDefault="00AA04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B808" w14:textId="77777777" w:rsidR="00AA04AA" w:rsidRDefault="00AA04A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265E" w14:textId="77777777" w:rsidR="00AA04AA" w:rsidRDefault="00AA04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17B9" w14:textId="77777777" w:rsidR="00923F75" w:rsidRDefault="00923F75">
      <w:r>
        <w:separator/>
      </w:r>
    </w:p>
  </w:footnote>
  <w:footnote w:type="continuationSeparator" w:id="0">
    <w:p w14:paraId="5B2FD9EC" w14:textId="77777777" w:rsidR="00923F75" w:rsidRDefault="0092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671C" w14:textId="77777777" w:rsidR="00AA04AA" w:rsidRDefault="00AA04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DCEE" w14:textId="22C2E4C7" w:rsidR="00AA04AA" w:rsidRPr="00AA04AA" w:rsidRDefault="00AA04AA" w:rsidP="00AA04AA">
    <w:pPr>
      <w:pStyle w:val="a3"/>
      <w:jc w:val="right"/>
      <w:rPr>
        <w:sz w:val="24"/>
        <w:szCs w:val="32"/>
      </w:rPr>
    </w:pPr>
    <w:r w:rsidRPr="00AA04AA">
      <w:rPr>
        <w:rFonts w:hint="eastAsia"/>
        <w:sz w:val="24"/>
        <w:szCs w:val="32"/>
      </w:rPr>
      <w:t>様式５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3CF8" w14:textId="77777777" w:rsidR="00AA04AA" w:rsidRDefault="00AA04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2A5E"/>
    <w:rsid w:val="000F359D"/>
    <w:rsid w:val="00127D76"/>
    <w:rsid w:val="001D3D5F"/>
    <w:rsid w:val="002F23A9"/>
    <w:rsid w:val="00367281"/>
    <w:rsid w:val="003D4E4F"/>
    <w:rsid w:val="004341C7"/>
    <w:rsid w:val="004D44C4"/>
    <w:rsid w:val="005911EE"/>
    <w:rsid w:val="0061603E"/>
    <w:rsid w:val="007C789C"/>
    <w:rsid w:val="00812B12"/>
    <w:rsid w:val="00923F75"/>
    <w:rsid w:val="00982A5E"/>
    <w:rsid w:val="009E1700"/>
    <w:rsid w:val="00AA04AA"/>
    <w:rsid w:val="00AB22C0"/>
    <w:rsid w:val="00AF03CC"/>
    <w:rsid w:val="00B50B3E"/>
    <w:rsid w:val="00B667F2"/>
    <w:rsid w:val="00BD0EC2"/>
    <w:rsid w:val="00D25A84"/>
    <w:rsid w:val="00DD5B11"/>
    <w:rsid w:val="00E057CC"/>
    <w:rsid w:val="00F04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0F758F11"/>
  <w15:chartTrackingRefBased/>
  <w15:docId w15:val="{6DC12B33-A479-4AC4-836C-0FDF4702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982A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982A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982A5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982A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982A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982A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982A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982A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982A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982A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982A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982A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982A5E"/>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982A5E"/>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982A5E"/>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982A5E"/>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982A5E"/>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982A5E"/>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982A5E"/>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982A5E"/>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982A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982A5E"/>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982A5E"/>
    <w:pPr>
      <w:spacing w:before="160" w:after="160"/>
      <w:jc w:val="center"/>
    </w:pPr>
    <w:rPr>
      <w:i/>
      <w:iCs/>
      <w:color w:val="404040" w:themeColor="text1" w:themeTint="BF"/>
    </w:rPr>
  </w:style>
  <w:style w:type="character" w:customStyle="1" w:styleId="aa">
    <w:name w:val="引用文 (文字)"/>
    <w:basedOn w:val="a0"/>
    <w:link w:val="a9"/>
    <w:uiPriority w:val="29"/>
    <w:rsid w:val="00982A5E"/>
    <w:rPr>
      <w:i/>
      <w:iCs/>
      <w:color w:val="404040" w:themeColor="text1" w:themeTint="BF"/>
      <w:sz w:val="21"/>
      <w:szCs w:val="24"/>
    </w:rPr>
  </w:style>
  <w:style w:type="paragraph" w:styleId="ab">
    <w:name w:val="List Paragraph"/>
    <w:basedOn w:val="a"/>
    <w:uiPriority w:val="34"/>
    <w:qFormat/>
    <w:rsid w:val="00982A5E"/>
    <w:pPr>
      <w:ind w:left="720"/>
      <w:contextualSpacing/>
    </w:pPr>
  </w:style>
  <w:style w:type="character" w:styleId="21">
    <w:name w:val="Intense Emphasis"/>
    <w:basedOn w:val="a0"/>
    <w:uiPriority w:val="21"/>
    <w:qFormat/>
    <w:rsid w:val="00982A5E"/>
    <w:rPr>
      <w:i/>
      <w:iCs/>
      <w:color w:val="365F91" w:themeColor="accent1" w:themeShade="BF"/>
    </w:rPr>
  </w:style>
  <w:style w:type="paragraph" w:styleId="22">
    <w:name w:val="Intense Quote"/>
    <w:basedOn w:val="a"/>
    <w:next w:val="a"/>
    <w:link w:val="23"/>
    <w:uiPriority w:val="30"/>
    <w:qFormat/>
    <w:rsid w:val="00982A5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982A5E"/>
    <w:rPr>
      <w:i/>
      <w:iCs/>
      <w:color w:val="365F91" w:themeColor="accent1" w:themeShade="BF"/>
      <w:sz w:val="21"/>
      <w:szCs w:val="24"/>
    </w:rPr>
  </w:style>
  <w:style w:type="character" w:styleId="24">
    <w:name w:val="Intense Reference"/>
    <w:basedOn w:val="a0"/>
    <w:uiPriority w:val="32"/>
    <w:qFormat/>
    <w:rsid w:val="00982A5E"/>
    <w:rPr>
      <w:b/>
      <w:bCs/>
      <w:smallCaps/>
      <w:color w:val="365F91" w:themeColor="accent1" w:themeShade="BF"/>
      <w:spacing w:val="5"/>
    </w:rPr>
  </w:style>
  <w:style w:type="table" w:styleId="ac">
    <w:name w:val="Table Grid"/>
    <w:basedOn w:val="a1"/>
    <w:rsid w:val="00982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91443">
      <w:bodyDiv w:val="1"/>
      <w:marLeft w:val="0"/>
      <w:marRight w:val="0"/>
      <w:marTop w:val="0"/>
      <w:marBottom w:val="0"/>
      <w:divBdr>
        <w:top w:val="none" w:sz="0" w:space="0" w:color="auto"/>
        <w:left w:val="none" w:sz="0" w:space="0" w:color="auto"/>
        <w:bottom w:val="none" w:sz="0" w:space="0" w:color="auto"/>
        <w:right w:val="none" w:sz="0" w:space="0" w:color="auto"/>
      </w:divBdr>
    </w:div>
    <w:div w:id="1836066117">
      <w:bodyDiv w:val="1"/>
      <w:marLeft w:val="0"/>
      <w:marRight w:val="0"/>
      <w:marTop w:val="0"/>
      <w:marBottom w:val="0"/>
      <w:divBdr>
        <w:top w:val="none" w:sz="0" w:space="0" w:color="auto"/>
        <w:left w:val="none" w:sz="0" w:space="0" w:color="auto"/>
        <w:bottom w:val="none" w:sz="0" w:space="0" w:color="auto"/>
        <w:right w:val="none" w:sz="0" w:space="0" w:color="auto"/>
      </w:divBdr>
    </w:div>
    <w:div w:id="187468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土田裕美</dc:creator>
  <cp:keywords/>
  <dc:description/>
  <cp:lastModifiedBy>土田裕美</cp:lastModifiedBy>
  <cp:revision>7</cp:revision>
  <dcterms:created xsi:type="dcterms:W3CDTF">2024-02-09T09:07:00Z</dcterms:created>
  <dcterms:modified xsi:type="dcterms:W3CDTF">2024-02-29T05:44:00Z</dcterms:modified>
</cp:coreProperties>
</file>