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0AAC4" w14:textId="3BBD12AB" w:rsidR="006C259B" w:rsidRDefault="00503D27" w:rsidP="00E70343">
      <w:pPr>
        <w:spacing w:line="360" w:lineRule="exact"/>
        <w:ind w:left="280" w:hanging="280"/>
        <w:jc w:val="center"/>
        <w:rPr>
          <w:rFonts w:ascii="ＤＦ特太ゴシック体" w:eastAsia="ＤＦ特太ゴシック体" w:hAnsi="ＤＦ特太ゴシック体"/>
          <w:sz w:val="28"/>
        </w:rPr>
      </w:pPr>
      <w:bookmarkStart w:id="0" w:name="_GoBack"/>
      <w:bookmarkEnd w:id="0"/>
      <w:r w:rsidRPr="007562E3">
        <w:rPr>
          <w:rFonts w:ascii="ＤＦ特太ゴシック体" w:eastAsia="ＤＦ特太ゴシック体" w:hAnsi="ＤＦ特太ゴシック体" w:hint="eastAsia"/>
          <w:sz w:val="28"/>
        </w:rPr>
        <w:t>「</w:t>
      </w:r>
      <w:r w:rsidR="00A3286B" w:rsidRPr="007562E3">
        <w:rPr>
          <w:rFonts w:ascii="ＤＦ特太ゴシック体" w:eastAsia="ＤＦ特太ゴシック体" w:hAnsi="ＤＦ特太ゴシック体" w:hint="eastAsia"/>
          <w:sz w:val="28"/>
        </w:rPr>
        <w:t>卒業認定・学位授与の方針</w:t>
      </w:r>
      <w:r w:rsidRPr="007562E3">
        <w:rPr>
          <w:rFonts w:ascii="ＤＦ特太ゴシック体" w:eastAsia="ＤＦ特太ゴシック体" w:hAnsi="ＤＦ特太ゴシック体" w:hint="eastAsia"/>
          <w:sz w:val="28"/>
        </w:rPr>
        <w:t>」</w:t>
      </w:r>
      <w:r w:rsidR="00A3286B" w:rsidRPr="007562E3">
        <w:rPr>
          <w:rFonts w:ascii="ＤＦ特太ゴシック体" w:eastAsia="ＤＦ特太ゴシック体" w:hAnsi="ＤＦ特太ゴシック体" w:hint="eastAsia"/>
          <w:sz w:val="28"/>
        </w:rPr>
        <w:t>に定められた学修目標の</w:t>
      </w:r>
    </w:p>
    <w:p w14:paraId="715D73DB" w14:textId="77777777" w:rsidR="006C259B" w:rsidRDefault="00A3286B" w:rsidP="00E70343">
      <w:pPr>
        <w:spacing w:line="360" w:lineRule="exact"/>
        <w:ind w:left="280" w:hanging="280"/>
        <w:jc w:val="center"/>
        <w:rPr>
          <w:rFonts w:ascii="ＤＦ特太ゴシック体" w:eastAsia="ＤＦ特太ゴシック体" w:hAnsi="ＤＦ特太ゴシック体"/>
          <w:sz w:val="28"/>
        </w:rPr>
      </w:pPr>
      <w:r w:rsidRPr="007562E3">
        <w:rPr>
          <w:rFonts w:ascii="ＤＦ特太ゴシック体" w:eastAsia="ＤＦ特太ゴシック体" w:hAnsi="ＤＦ特太ゴシック体" w:hint="eastAsia"/>
          <w:sz w:val="28"/>
        </w:rPr>
        <w:t>達成状況を</w:t>
      </w:r>
      <w:r w:rsidR="00202F97" w:rsidRPr="007562E3">
        <w:rPr>
          <w:rFonts w:ascii="ＤＦ特太ゴシック体" w:eastAsia="ＤＦ特太ゴシック体" w:hAnsi="ＤＦ特太ゴシック体" w:hint="eastAsia"/>
          <w:sz w:val="28"/>
        </w:rPr>
        <w:t>明らかに</w:t>
      </w:r>
      <w:r w:rsidRPr="007562E3">
        <w:rPr>
          <w:rFonts w:ascii="ＤＦ特太ゴシック体" w:eastAsia="ＤＦ特太ゴシック体" w:hAnsi="ＤＦ特太ゴシック体" w:hint="eastAsia"/>
          <w:sz w:val="28"/>
        </w:rPr>
        <w:t>するための</w:t>
      </w:r>
    </w:p>
    <w:p w14:paraId="1049EFB2" w14:textId="4DC3F366" w:rsidR="00274D56" w:rsidRPr="007562E3" w:rsidRDefault="00274D56" w:rsidP="00E70343">
      <w:pPr>
        <w:spacing w:line="360" w:lineRule="exact"/>
        <w:ind w:left="280" w:hanging="280"/>
        <w:jc w:val="center"/>
        <w:rPr>
          <w:rFonts w:ascii="ＤＦ特太ゴシック体" w:eastAsia="ＤＦ特太ゴシック体" w:hAnsi="ＤＦ特太ゴシック体"/>
          <w:sz w:val="28"/>
        </w:rPr>
      </w:pPr>
      <w:r w:rsidRPr="007562E3">
        <w:rPr>
          <w:rFonts w:ascii="ＤＦ特太ゴシック体" w:eastAsia="ＤＦ特太ゴシック体" w:hAnsi="ＤＦ特太ゴシック体" w:hint="eastAsia"/>
          <w:sz w:val="28"/>
        </w:rPr>
        <w:t>学修成果</w:t>
      </w:r>
      <w:r w:rsidR="00A878F6" w:rsidRPr="007562E3">
        <w:rPr>
          <w:rFonts w:ascii="ＤＦ特太ゴシック体" w:eastAsia="ＤＦ特太ゴシック体" w:hAnsi="ＤＦ特太ゴシック体" w:hint="eastAsia"/>
          <w:sz w:val="28"/>
        </w:rPr>
        <w:t>・教育成果</w:t>
      </w:r>
      <w:r w:rsidR="00094433">
        <w:rPr>
          <w:rFonts w:ascii="ＤＦ特太ゴシック体" w:eastAsia="ＤＦ特太ゴシック体" w:hAnsi="ＤＦ特太ゴシック体" w:hint="eastAsia"/>
          <w:sz w:val="28"/>
        </w:rPr>
        <w:t>に関する情報について</w:t>
      </w:r>
    </w:p>
    <w:p w14:paraId="05A01C81" w14:textId="77777777" w:rsidR="0021638C" w:rsidRPr="007562E3" w:rsidRDefault="0021638C" w:rsidP="00104114">
      <w:pPr>
        <w:ind w:left="210" w:hanging="210"/>
      </w:pPr>
      <w:bookmarkStart w:id="1" w:name="_Hlk10817985"/>
    </w:p>
    <w:p w14:paraId="26427AA9" w14:textId="0118E284" w:rsidR="00BF1BF7" w:rsidRPr="007562E3" w:rsidRDefault="00BF1BF7" w:rsidP="00BF1BF7">
      <w:pPr>
        <w:pBdr>
          <w:top w:val="dashed" w:sz="4" w:space="1" w:color="auto"/>
          <w:left w:val="dashed" w:sz="4" w:space="4" w:color="auto"/>
          <w:bottom w:val="dashed" w:sz="4" w:space="1" w:color="auto"/>
          <w:right w:val="dashed" w:sz="4" w:space="4" w:color="auto"/>
        </w:pBdr>
        <w:ind w:leftChars="150" w:left="525" w:rightChars="50" w:right="105" w:hanging="210"/>
      </w:pPr>
      <w:r w:rsidRPr="007562E3">
        <w:rPr>
          <w:rFonts w:hint="eastAsia"/>
        </w:rPr>
        <w:t>・</w:t>
      </w:r>
      <w:r w:rsidR="00DD591A" w:rsidRPr="007562E3">
        <w:rPr>
          <w:rFonts w:hint="eastAsia"/>
        </w:rPr>
        <w:t>以下の表に掲げる情報は、「卒業認定・学位授与の方針」に定められた学修目標の</w:t>
      </w:r>
      <w:r w:rsidR="00A3286B" w:rsidRPr="007562E3">
        <w:rPr>
          <w:rFonts w:hint="eastAsia"/>
        </w:rPr>
        <w:t>達成状況</w:t>
      </w:r>
      <w:r w:rsidR="00DD591A" w:rsidRPr="007562E3">
        <w:rPr>
          <w:rFonts w:hint="eastAsia"/>
        </w:rPr>
        <w:t>を</w:t>
      </w:r>
      <w:r w:rsidR="00054B01" w:rsidRPr="007562E3">
        <w:rPr>
          <w:rFonts w:hint="eastAsia"/>
        </w:rPr>
        <w:t>明らかに</w:t>
      </w:r>
      <w:r w:rsidR="00DD591A" w:rsidRPr="007562E3">
        <w:rPr>
          <w:rFonts w:hint="eastAsia"/>
        </w:rPr>
        <w:t>するためのエビデンスとして使用可能な、学修成果・教育成果に関する情報である。</w:t>
      </w:r>
    </w:p>
    <w:p w14:paraId="370E0297" w14:textId="243A91B7" w:rsidR="00DD591A" w:rsidRPr="007562E3" w:rsidRDefault="00DD591A" w:rsidP="00BF1BF7">
      <w:pPr>
        <w:pBdr>
          <w:top w:val="dashed" w:sz="4" w:space="1" w:color="auto"/>
          <w:left w:val="dashed" w:sz="4" w:space="4" w:color="auto"/>
          <w:bottom w:val="dashed" w:sz="4" w:space="1" w:color="auto"/>
          <w:right w:val="dashed" w:sz="4" w:space="4" w:color="auto"/>
        </w:pBdr>
        <w:ind w:leftChars="150" w:left="525" w:rightChars="50" w:right="105" w:hanging="210"/>
      </w:pPr>
      <w:r w:rsidRPr="007562E3">
        <w:rPr>
          <w:rFonts w:hint="eastAsia"/>
        </w:rPr>
        <w:t>・これらの情報について、「卒業認定・学位授与の方針」の各項目にひも付けて整理し、分かりやすい形でまとめなおすことが考えられる（別紙１参照）。</w:t>
      </w:r>
    </w:p>
    <w:p w14:paraId="11EEE1F2" w14:textId="5ACECF17" w:rsidR="00DD591A" w:rsidRPr="007562E3" w:rsidRDefault="00DD591A" w:rsidP="00BF1BF7">
      <w:pPr>
        <w:pBdr>
          <w:top w:val="dashed" w:sz="4" w:space="1" w:color="auto"/>
          <w:left w:val="dashed" w:sz="4" w:space="4" w:color="auto"/>
          <w:bottom w:val="dashed" w:sz="4" w:space="1" w:color="auto"/>
          <w:right w:val="dashed" w:sz="4" w:space="4" w:color="auto"/>
        </w:pBdr>
        <w:ind w:leftChars="150" w:left="525" w:rightChars="50" w:right="105" w:hanging="210"/>
      </w:pPr>
      <w:r w:rsidRPr="007562E3">
        <w:rPr>
          <w:rFonts w:hint="eastAsia"/>
        </w:rPr>
        <w:t>・これらの情報</w:t>
      </w:r>
      <w:r w:rsidR="00081B09">
        <w:rPr>
          <w:rFonts w:hint="eastAsia"/>
        </w:rPr>
        <w:t>や学生の学修履歴・活動履歴</w:t>
      </w:r>
      <w:r w:rsidRPr="007562E3">
        <w:rPr>
          <w:rFonts w:hint="eastAsia"/>
        </w:rPr>
        <w:t>を体系的に蓄積・収集し、大学のみならず一人一人の学生が様々な形で自らが身に付けた資質・能力のエビデンスとして活用できるようにするためには、学修ポートフォリオの利用等が効果的に機能するものと考えられる。</w:t>
      </w:r>
      <w:r w:rsidR="003F32A7">
        <w:rPr>
          <w:rFonts w:hint="eastAsia"/>
        </w:rPr>
        <w:t>また、</w:t>
      </w:r>
      <w:r w:rsidR="0070238F">
        <w:rPr>
          <w:rFonts w:hint="eastAsia"/>
        </w:rPr>
        <w:t>学修ポートフォリオに蓄積</w:t>
      </w:r>
      <w:r w:rsidR="00081B09">
        <w:rPr>
          <w:rFonts w:hint="eastAsia"/>
        </w:rPr>
        <w:t>された学修成果・教育成果に関する情報をエビデンスとして用いて</w:t>
      </w:r>
      <w:r w:rsidR="0070238F">
        <w:rPr>
          <w:rFonts w:hint="eastAsia"/>
        </w:rPr>
        <w:t>、</w:t>
      </w:r>
      <w:r w:rsidR="003F32A7">
        <w:rPr>
          <w:rFonts w:hint="eastAsia"/>
        </w:rPr>
        <w:t>「卒業認定・学位授与の方針」に定められた資質・能力</w:t>
      </w:r>
      <w:r w:rsidR="003F32A7" w:rsidRPr="003F32A7">
        <w:rPr>
          <w:rFonts w:hint="eastAsia"/>
        </w:rPr>
        <w:t>の修得状況</w:t>
      </w:r>
      <w:r w:rsidR="00081B09">
        <w:rPr>
          <w:rFonts w:hint="eastAsia"/>
        </w:rPr>
        <w:t>を</w:t>
      </w:r>
      <w:r w:rsidR="0070238F">
        <w:rPr>
          <w:rFonts w:hint="eastAsia"/>
        </w:rPr>
        <w:t>評価する</w:t>
      </w:r>
      <w:r w:rsidR="003F32A7" w:rsidRPr="003F32A7">
        <w:rPr>
          <w:rFonts w:hint="eastAsia"/>
        </w:rPr>
        <w:t>こと</w:t>
      </w:r>
      <w:r w:rsidR="003F32A7">
        <w:rPr>
          <w:rFonts w:hint="eastAsia"/>
        </w:rPr>
        <w:t>も考えられる。</w:t>
      </w:r>
    </w:p>
    <w:p w14:paraId="1079EB85" w14:textId="23AD6B73" w:rsidR="00F250B1" w:rsidRDefault="00A3286B" w:rsidP="00B65D21">
      <w:pPr>
        <w:pBdr>
          <w:top w:val="dashed" w:sz="4" w:space="1" w:color="auto"/>
          <w:left w:val="dashed" w:sz="4" w:space="4" w:color="auto"/>
          <w:bottom w:val="dashed" w:sz="4" w:space="1" w:color="auto"/>
          <w:right w:val="dashed" w:sz="4" w:space="4" w:color="auto"/>
        </w:pBdr>
        <w:ind w:leftChars="150" w:left="525" w:rightChars="50" w:right="105" w:hanging="210"/>
      </w:pPr>
      <w:r w:rsidRPr="007562E3">
        <w:rPr>
          <w:rFonts w:hint="eastAsia"/>
        </w:rPr>
        <w:t>・なお、これらの情報は、</w:t>
      </w:r>
      <w:r w:rsidR="00094433" w:rsidRPr="007562E3">
        <w:rPr>
          <w:rFonts w:hint="eastAsia"/>
        </w:rPr>
        <w:t>「卒業認定・学位授与の方針」に定められた学修目標の達成状況を明らかにする</w:t>
      </w:r>
      <w:r w:rsidR="00094433">
        <w:rPr>
          <w:rFonts w:hint="eastAsia"/>
        </w:rPr>
        <w:t>ための</w:t>
      </w:r>
      <w:r w:rsidRPr="007562E3">
        <w:rPr>
          <w:rFonts w:hint="eastAsia"/>
        </w:rPr>
        <w:t>学修成果・教育成果に関する情報として考えられるものをあくまで例として示したものであ</w:t>
      </w:r>
      <w:r w:rsidR="00526517">
        <w:rPr>
          <w:rFonts w:hint="eastAsia"/>
        </w:rPr>
        <w:t>る。また、学位プログラムの内容やその学修目標によ</w:t>
      </w:r>
      <w:r w:rsidRPr="007562E3">
        <w:rPr>
          <w:rFonts w:hint="eastAsia"/>
        </w:rPr>
        <w:t>り、</w:t>
      </w:r>
      <w:r w:rsidR="00526517">
        <w:rPr>
          <w:rFonts w:hint="eastAsia"/>
        </w:rPr>
        <w:t>これらの</w:t>
      </w:r>
      <w:r w:rsidR="00F250B1">
        <w:rPr>
          <w:rFonts w:hint="eastAsia"/>
        </w:rPr>
        <w:t>情報（特に（２）に分類されたもの）の収集の必要性・重要性は異なるものと考えられる。</w:t>
      </w:r>
    </w:p>
    <w:p w14:paraId="53EC78E6" w14:textId="46B8BB3C" w:rsidR="00A3286B" w:rsidRPr="007562E3" w:rsidRDefault="00F250B1" w:rsidP="00BF1BF7">
      <w:pPr>
        <w:pBdr>
          <w:top w:val="dashed" w:sz="4" w:space="1" w:color="auto"/>
          <w:left w:val="dashed" w:sz="4" w:space="4" w:color="auto"/>
          <w:bottom w:val="dashed" w:sz="4" w:space="1" w:color="auto"/>
          <w:right w:val="dashed" w:sz="4" w:space="4" w:color="auto"/>
        </w:pBdr>
        <w:ind w:leftChars="150" w:left="525" w:rightChars="50" w:right="105" w:hanging="210"/>
      </w:pPr>
      <w:r>
        <w:rPr>
          <w:rFonts w:hint="eastAsia"/>
        </w:rPr>
        <w:t>・本表</w:t>
      </w:r>
      <w:r w:rsidR="00A3286B" w:rsidRPr="007562E3">
        <w:rPr>
          <w:rFonts w:hint="eastAsia"/>
        </w:rPr>
        <w:t>を参考としつつ、各大学の自主的・自律的な判断とその責任の下で</w:t>
      </w:r>
      <w:r>
        <w:rPr>
          <w:rFonts w:hint="eastAsia"/>
        </w:rPr>
        <w:t>、学位プログラムの内容やその学修目標に応じた</w:t>
      </w:r>
      <w:r w:rsidR="00A3286B" w:rsidRPr="007562E3">
        <w:rPr>
          <w:rFonts w:hint="eastAsia"/>
        </w:rPr>
        <w:t>学修成果・教育成果の把握・可視化</w:t>
      </w:r>
      <w:r w:rsidR="0041652F">
        <w:rPr>
          <w:rFonts w:hint="eastAsia"/>
        </w:rPr>
        <w:t>や、そのために必要な情報の策定・開発</w:t>
      </w:r>
      <w:r w:rsidR="00A3286B" w:rsidRPr="007562E3">
        <w:rPr>
          <w:rFonts w:hint="eastAsia"/>
        </w:rPr>
        <w:t>が進められることが期待される。</w:t>
      </w:r>
    </w:p>
    <w:bookmarkEnd w:id="1"/>
    <w:p w14:paraId="1412BED1" w14:textId="4AEB917A" w:rsidR="00EF5086" w:rsidRPr="007562E3" w:rsidRDefault="00104114" w:rsidP="007562E3">
      <w:pPr>
        <w:pStyle w:val="3"/>
        <w:spacing w:before="484" w:after="161"/>
      </w:pPr>
      <w:r w:rsidRPr="00FF664A">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1312" behindDoc="0" locked="0" layoutInCell="1" allowOverlap="1" wp14:anchorId="2E999F74" wp14:editId="62468A57">
                <wp:simplePos x="0" y="0"/>
                <wp:positionH relativeFrom="margin">
                  <wp:posOffset>0</wp:posOffset>
                </wp:positionH>
                <wp:positionV relativeFrom="margin">
                  <wp:posOffset>0</wp:posOffset>
                </wp:positionV>
                <wp:extent cx="3900960" cy="647640"/>
                <wp:effectExtent l="19050" t="19050" r="42545" b="387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960" cy="647640"/>
                        </a:xfrm>
                        <a:prstGeom prst="rect">
                          <a:avLst/>
                        </a:prstGeom>
                        <a:noFill/>
                        <a:ln w="508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F5A3AC" w14:textId="5E922D7B" w:rsidR="00E70343" w:rsidRPr="00AE65E9" w:rsidRDefault="009A3AF0" w:rsidP="00E70343">
                            <w:pPr>
                              <w:snapToGrid w:val="0"/>
                              <w:ind w:left="284" w:hanging="284"/>
                              <w:jc w:val="center"/>
                              <w:rPr>
                                <w:rFonts w:ascii="ＭＳ ゴシック" w:eastAsia="ＭＳ ゴシック" w:hAnsi="ＭＳ ゴシック"/>
                                <w:spacing w:val="2"/>
                                <w:sz w:val="28"/>
                                <w:szCs w:val="28"/>
                              </w:rPr>
                            </w:pPr>
                            <w:r>
                              <w:rPr>
                                <w:rFonts w:ascii="ＭＳ ゴシック" w:eastAsia="ＭＳ ゴシック" w:hAnsi="ＭＳ ゴシック" w:hint="eastAsia"/>
                                <w:spacing w:val="2"/>
                                <w:sz w:val="28"/>
                                <w:szCs w:val="28"/>
                              </w:rPr>
                              <w:t>「</w:t>
                            </w:r>
                            <w:r w:rsidR="00E70343">
                              <w:rPr>
                                <w:rFonts w:ascii="ＭＳ ゴシック" w:eastAsia="ＭＳ ゴシック" w:hAnsi="ＭＳ ゴシック" w:hint="eastAsia"/>
                                <w:spacing w:val="2"/>
                                <w:sz w:val="28"/>
                                <w:szCs w:val="28"/>
                              </w:rPr>
                              <w:t>Ⅲ</w:t>
                            </w:r>
                            <w:r w:rsidR="006C259B">
                              <w:rPr>
                                <w:rFonts w:ascii="ＭＳ ゴシック" w:eastAsia="ＭＳ ゴシック" w:hAnsi="ＭＳ ゴシック" w:hint="eastAsia"/>
                                <w:spacing w:val="2"/>
                                <w:sz w:val="28"/>
                                <w:szCs w:val="28"/>
                              </w:rPr>
                              <w:t xml:space="preserve">　学修成果・教育成果の把握・可視化</w:t>
                            </w:r>
                            <w:r>
                              <w:rPr>
                                <w:rFonts w:ascii="ＭＳ ゴシック" w:eastAsia="ＭＳ ゴシック" w:hAnsi="ＭＳ ゴシック" w:hint="eastAsia"/>
                                <w:spacing w:val="2"/>
                                <w:sz w:val="28"/>
                                <w:szCs w:val="28"/>
                              </w:rPr>
                              <w:t>」関係</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99F74" id="_x0000_t202" coordsize="21600,21600" o:spt="202" path="m,l,21600r21600,l21600,xe">
                <v:stroke joinstyle="miter"/>
                <v:path gradientshapeok="t" o:connecttype="rect"/>
              </v:shapetype>
              <v:shape id="テキスト ボックス 1" o:spid="_x0000_s1026" type="#_x0000_t202" style="position:absolute;left:0;text-align:left;margin-left:0;margin-top:0;width:307.15pt;height: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" filled="f" strokeweight="4pt">
                <v:stroke linestyle="thinThin"/>
                <v:textbox inset="5.85pt,.7pt,5.85pt,.7pt">
                  <w:txbxContent>
                    <w:p w14:paraId="2DF5A3AC" w14:textId="5E922D7B" w:rsidR="00E70343" w:rsidRPr="00AE65E9" w:rsidRDefault="009A3AF0" w:rsidP="00E70343">
                      <w:pPr>
                        <w:snapToGrid w:val="0"/>
                        <w:ind w:left="284" w:hanging="284"/>
                        <w:jc w:val="center"/>
                        <w:rPr>
                          <w:rFonts w:ascii="ＭＳ ゴシック" w:eastAsia="ＭＳ ゴシック" w:hAnsi="ＭＳ ゴシック"/>
                          <w:spacing w:val="2"/>
                          <w:sz w:val="28"/>
                          <w:szCs w:val="28"/>
                        </w:rPr>
                      </w:pPr>
                      <w:r>
                        <w:rPr>
                          <w:rFonts w:ascii="ＭＳ ゴシック" w:eastAsia="ＭＳ ゴシック" w:hAnsi="ＭＳ ゴシック" w:hint="eastAsia"/>
                          <w:spacing w:val="2"/>
                          <w:sz w:val="28"/>
                          <w:szCs w:val="28"/>
                        </w:rPr>
                        <w:t>「</w:t>
                      </w:r>
                      <w:r w:rsidR="00E70343">
                        <w:rPr>
                          <w:rFonts w:ascii="ＭＳ ゴシック" w:eastAsia="ＭＳ ゴシック" w:hAnsi="ＭＳ ゴシック" w:hint="eastAsia"/>
                          <w:spacing w:val="2"/>
                          <w:sz w:val="28"/>
                          <w:szCs w:val="28"/>
                        </w:rPr>
                        <w:t>Ⅲ</w:t>
                      </w:r>
                      <w:r w:rsidR="006C259B">
                        <w:rPr>
                          <w:rFonts w:ascii="ＭＳ ゴシック" w:eastAsia="ＭＳ ゴシック" w:hAnsi="ＭＳ ゴシック" w:hint="eastAsia"/>
                          <w:spacing w:val="2"/>
                          <w:sz w:val="28"/>
                          <w:szCs w:val="28"/>
                        </w:rPr>
                        <w:t xml:space="preserve">　学修成果・教育成果の把握・可視化</w:t>
                      </w:r>
                      <w:r>
                        <w:rPr>
                          <w:rFonts w:ascii="ＭＳ ゴシック" w:eastAsia="ＭＳ ゴシック" w:hAnsi="ＭＳ ゴシック" w:hint="eastAsia"/>
                          <w:spacing w:val="2"/>
                          <w:sz w:val="28"/>
                          <w:szCs w:val="28"/>
                        </w:rPr>
                        <w:t>」関係</w:t>
                      </w:r>
                    </w:p>
                  </w:txbxContent>
                </v:textbox>
                <w10:wrap anchorx="margin" anchory="margin"/>
              </v:shape>
            </w:pict>
          </mc:Fallback>
        </mc:AlternateContent>
      </w:r>
      <w:r w:rsidRPr="00FF664A">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3360" behindDoc="0" locked="0" layoutInCell="1" allowOverlap="1" wp14:anchorId="776C2DD0" wp14:editId="38B30E39">
                <wp:simplePos x="0" y="0"/>
                <wp:positionH relativeFrom="margin">
                  <wp:posOffset>12601575</wp:posOffset>
                </wp:positionH>
                <wp:positionV relativeFrom="page">
                  <wp:posOffset>720090</wp:posOffset>
                </wp:positionV>
                <wp:extent cx="1079640" cy="286560"/>
                <wp:effectExtent l="0" t="0" r="25400" b="184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640" cy="286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CAF72A" w14:textId="63909B00" w:rsidR="0070238F" w:rsidRPr="00EF694B" w:rsidRDefault="002F4731" w:rsidP="0070238F">
                            <w:pPr>
                              <w:snapToGrid w:val="0"/>
                              <w:ind w:left="240" w:hanging="240"/>
                              <w:jc w:val="center"/>
                              <w:rPr>
                                <w:rFonts w:ascii="ＭＳ ゴシック" w:eastAsia="SimSun" w:hAnsi="ＭＳ ゴシック"/>
                                <w:spacing w:val="2"/>
                                <w:sz w:val="24"/>
                                <w:szCs w:val="32"/>
                                <w:lang w:eastAsia="zh-CN"/>
                              </w:rPr>
                            </w:pPr>
                            <w:r w:rsidRPr="00EF694B">
                              <w:rPr>
                                <w:rFonts w:ascii="ＭＳ ゴシック" w:eastAsia="ＭＳ ゴシック" w:hAnsi="ＭＳ ゴシック" w:hint="eastAsia"/>
                                <w:sz w:val="24"/>
                                <w:szCs w:val="32"/>
                              </w:rPr>
                              <w:t>別紙２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C2DD0" id="_x0000_t202" coordsize="21600,21600" o:spt="202" path="m,l,21600r21600,l21600,xe">
                <v:stroke joinstyle="miter"/>
                <v:path gradientshapeok="t" o:connecttype="rect"/>
              </v:shapetype>
              <v:shape id="テキスト ボックス 2" o:spid="_x0000_s1027" type="#_x0000_t202" style="position:absolute;left:0;text-align:left;margin-left:992.25pt;margin-top:56.7pt;width:85pt;height:2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" filled="f">
                <v:textbox inset="5.85pt,.7pt,5.85pt,.7pt">
                  <w:txbxContent>
                    <w:p w14:paraId="00CAF72A" w14:textId="63909B00" w:rsidR="0070238F" w:rsidRPr="00EF694B" w:rsidRDefault="002F4731" w:rsidP="0070238F">
                      <w:pPr>
                        <w:snapToGrid w:val="0"/>
                        <w:ind w:left="240" w:hanging="240"/>
                        <w:jc w:val="center"/>
                        <w:rPr>
                          <w:rFonts w:ascii="ＭＳ ゴシック" w:eastAsia="SimSun" w:hAnsi="ＭＳ ゴシック"/>
                          <w:spacing w:val="2"/>
                          <w:sz w:val="24"/>
                          <w:szCs w:val="32"/>
                          <w:lang w:eastAsia="zh-CN"/>
                        </w:rPr>
                      </w:pPr>
                      <w:r w:rsidRPr="00EF694B">
                        <w:rPr>
                          <w:rFonts w:ascii="ＭＳ ゴシック" w:eastAsia="ＭＳ ゴシック" w:hAnsi="ＭＳ ゴシック" w:hint="eastAsia"/>
                          <w:sz w:val="24"/>
                          <w:szCs w:val="32"/>
                        </w:rPr>
                        <w:t>別紙２</w:t>
                      </w:r>
                    </w:p>
                  </w:txbxContent>
                </v:textbox>
                <w10:wrap anchorx="margin" anchory="page"/>
              </v:shape>
            </w:pict>
          </mc:Fallback>
        </mc:AlternateContent>
      </w:r>
      <w:r w:rsidR="00020D5F" w:rsidRPr="007562E3">
        <w:rPr>
          <w:rFonts w:hint="eastAsia"/>
        </w:rPr>
        <w:t>大学の教育活動に伴う</w:t>
      </w:r>
      <w:r w:rsidR="00BE0989" w:rsidRPr="007562E3">
        <w:rPr>
          <w:rFonts w:hint="eastAsia"/>
        </w:rPr>
        <w:t>基本的な情報であって</w:t>
      </w:r>
      <w:r w:rsidR="00A46E17" w:rsidRPr="007562E3">
        <w:rPr>
          <w:rFonts w:hint="eastAsia"/>
        </w:rPr>
        <w:t>全ての大学において学内で</w:t>
      </w:r>
      <w:r w:rsidR="00CC7F7A" w:rsidRPr="007562E3">
        <w:rPr>
          <w:rFonts w:hint="eastAsia"/>
        </w:rPr>
        <w:t>収集</w:t>
      </w:r>
      <w:r w:rsidR="00BE0989" w:rsidRPr="007562E3">
        <w:rPr>
          <w:rFonts w:hint="eastAsia"/>
        </w:rPr>
        <w:t>可能と考えられるもの</w:t>
      </w:r>
      <w:r w:rsidR="00EF5086" w:rsidRPr="007562E3">
        <w:rPr>
          <w:rFonts w:hint="eastAsia"/>
        </w:rPr>
        <w:t>の例</w:t>
      </w:r>
    </w:p>
    <w:tbl>
      <w:tblPr>
        <w:tblStyle w:val="af8"/>
        <w:tblW w:w="21317" w:type="dxa"/>
        <w:tblInd w:w="240" w:type="dxa"/>
        <w:tblCellMar>
          <w:top w:w="57" w:type="dxa"/>
          <w:bottom w:w="57" w:type="dxa"/>
        </w:tblCellMar>
        <w:tblLook w:val="04A0" w:firstRow="1" w:lastRow="0" w:firstColumn="1" w:lastColumn="0" w:noHBand="0" w:noVBand="1"/>
      </w:tblPr>
      <w:tblGrid>
        <w:gridCol w:w="2948"/>
        <w:gridCol w:w="6123"/>
        <w:gridCol w:w="6123"/>
        <w:gridCol w:w="6123"/>
      </w:tblGrid>
      <w:tr w:rsidR="007562E3" w:rsidRPr="007562E3" w14:paraId="77054756" w14:textId="77777777" w:rsidTr="00104114">
        <w:trPr>
          <w:trHeight w:val="20"/>
          <w:tblHeader/>
        </w:trPr>
        <w:tc>
          <w:tcPr>
            <w:tcW w:w="2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F99439" w14:textId="17EDD72F" w:rsidR="00EF5086" w:rsidRPr="007562E3" w:rsidRDefault="00EF5086" w:rsidP="00104114">
            <w:pPr>
              <w:ind w:left="211" w:hanging="211"/>
              <w:jc w:val="center"/>
              <w:rPr>
                <w:b/>
              </w:rPr>
            </w:pPr>
            <w:r w:rsidRPr="007562E3">
              <w:rPr>
                <w:rFonts w:hint="eastAsia"/>
                <w:b/>
              </w:rPr>
              <w:t>情報</w:t>
            </w:r>
          </w:p>
        </w:tc>
        <w:tc>
          <w:tcPr>
            <w:tcW w:w="6123" w:type="dxa"/>
            <w:tcBorders>
              <w:left w:val="single" w:sz="4" w:space="0" w:color="auto"/>
            </w:tcBorders>
            <w:shd w:val="clear" w:color="auto" w:fill="BFBFBF" w:themeFill="background1" w:themeFillShade="BF"/>
            <w:vAlign w:val="center"/>
          </w:tcPr>
          <w:p w14:paraId="29B82C12" w14:textId="77777777" w:rsidR="00EF5086" w:rsidRPr="007562E3" w:rsidRDefault="00EF5086" w:rsidP="006F1A3C">
            <w:pPr>
              <w:ind w:left="211" w:hanging="211"/>
              <w:jc w:val="center"/>
              <w:rPr>
                <w:b/>
              </w:rPr>
            </w:pPr>
            <w:r w:rsidRPr="007562E3">
              <w:rPr>
                <w:rFonts w:hint="eastAsia"/>
                <w:b/>
              </w:rPr>
              <w:t>①把握・可視化の意義</w:t>
            </w:r>
          </w:p>
        </w:tc>
        <w:tc>
          <w:tcPr>
            <w:tcW w:w="6123" w:type="dxa"/>
            <w:shd w:val="clear" w:color="auto" w:fill="BFBFBF" w:themeFill="background1" w:themeFillShade="BF"/>
            <w:vAlign w:val="center"/>
          </w:tcPr>
          <w:p w14:paraId="197F6E75" w14:textId="20B4EBFE" w:rsidR="00EF5086" w:rsidRPr="007562E3" w:rsidRDefault="00EF5086" w:rsidP="006F1A3C">
            <w:pPr>
              <w:ind w:left="211" w:hanging="211"/>
              <w:jc w:val="center"/>
              <w:rPr>
                <w:b/>
              </w:rPr>
            </w:pPr>
            <w:r w:rsidRPr="007562E3">
              <w:rPr>
                <w:rFonts w:hint="eastAsia"/>
                <w:b/>
              </w:rPr>
              <w:t>②把握・可視化することが考えられる内容</w:t>
            </w:r>
          </w:p>
        </w:tc>
        <w:tc>
          <w:tcPr>
            <w:tcW w:w="6123" w:type="dxa"/>
            <w:shd w:val="clear" w:color="auto" w:fill="BFBFBF" w:themeFill="background1" w:themeFillShade="BF"/>
            <w:vAlign w:val="center"/>
          </w:tcPr>
          <w:p w14:paraId="48BD2FA8" w14:textId="77777777" w:rsidR="00EF5086" w:rsidRPr="007562E3" w:rsidRDefault="00EF5086" w:rsidP="006F1A3C">
            <w:pPr>
              <w:ind w:left="211" w:hanging="211"/>
              <w:jc w:val="center"/>
              <w:rPr>
                <w:b/>
              </w:rPr>
            </w:pPr>
            <w:r w:rsidRPr="007562E3">
              <w:rPr>
                <w:rFonts w:hint="eastAsia"/>
                <w:b/>
              </w:rPr>
              <w:t>③把握・可視化の方法</w:t>
            </w:r>
          </w:p>
        </w:tc>
      </w:tr>
      <w:tr w:rsidR="00E1599A" w:rsidRPr="007562E3" w14:paraId="204AD0F7" w14:textId="77777777" w:rsidTr="00165369">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208E9738" w14:textId="64E49170" w:rsidR="00E1599A" w:rsidRPr="007562E3" w:rsidRDefault="00E1599A" w:rsidP="00E1599A">
            <w:pPr>
              <w:ind w:left="0" w:firstLineChars="0" w:firstLine="0"/>
            </w:pPr>
            <w:r w:rsidRPr="007562E3">
              <w:rPr>
                <w:rFonts w:hint="eastAsia"/>
              </w:rPr>
              <w:t>各授業科目における到達目標の達成状況</w:t>
            </w:r>
          </w:p>
        </w:tc>
        <w:tc>
          <w:tcPr>
            <w:tcW w:w="6123" w:type="dxa"/>
            <w:tcBorders>
              <w:left w:val="single" w:sz="4" w:space="0" w:color="auto"/>
            </w:tcBorders>
            <w:vAlign w:val="center"/>
          </w:tcPr>
          <w:p w14:paraId="1B9E6BB9" w14:textId="77777777" w:rsidR="004801E8" w:rsidRDefault="00E1599A" w:rsidP="00E1599A">
            <w:pPr>
              <w:ind w:left="210" w:hanging="210"/>
            </w:pPr>
            <w:r w:rsidRPr="007562E3">
              <w:rPr>
                <w:rFonts w:hint="eastAsia"/>
              </w:rPr>
              <w:t>・学生が、「卒業認定・学位授与の方針」を踏まえて設定された個々の授業科目の到達目標をどの程度の水準で達成できているかを明らかにする</w:t>
            </w:r>
          </w:p>
          <w:p w14:paraId="194C0541" w14:textId="638FE9A4" w:rsidR="00E1599A" w:rsidRPr="007562E3" w:rsidRDefault="00E1599A" w:rsidP="004801E8">
            <w:pPr>
              <w:ind w:left="210" w:hanging="210"/>
            </w:pPr>
            <w:r>
              <w:rPr>
                <w:rFonts w:hint="eastAsia"/>
              </w:rPr>
              <w:t>・学生が、個々の授業科目の履修の結果として「卒業認定・学位授与の方針」に定められた資質・能力を獲得してゆく過程を明らかにする</w:t>
            </w:r>
          </w:p>
        </w:tc>
        <w:tc>
          <w:tcPr>
            <w:tcW w:w="6123" w:type="dxa"/>
            <w:vAlign w:val="center"/>
          </w:tcPr>
          <w:p w14:paraId="6CEAD1F9" w14:textId="77777777" w:rsidR="00E1599A" w:rsidRPr="007562E3" w:rsidRDefault="00E1599A" w:rsidP="00E1599A">
            <w:pPr>
              <w:ind w:left="210" w:hanging="210"/>
            </w:pPr>
            <w:r w:rsidRPr="007562E3">
              <w:rPr>
                <w:rFonts w:hint="eastAsia"/>
              </w:rPr>
              <w:t>・学生が単位を修得した授業科目に関する以下の情報</w:t>
            </w:r>
          </w:p>
          <w:p w14:paraId="078636FF" w14:textId="77777777" w:rsidR="00E1599A" w:rsidRPr="007562E3" w:rsidRDefault="00E1599A" w:rsidP="00E1599A">
            <w:pPr>
              <w:ind w:left="420" w:hangingChars="200" w:hanging="420"/>
            </w:pPr>
            <w:r w:rsidRPr="007562E3">
              <w:rPr>
                <w:rFonts w:hint="eastAsia"/>
              </w:rPr>
              <w:t xml:space="preserve">　・</w:t>
            </w:r>
            <w:r>
              <w:rPr>
                <w:rFonts w:hint="eastAsia"/>
              </w:rPr>
              <w:t>授業</w:t>
            </w:r>
            <w:r w:rsidRPr="007562E3">
              <w:rPr>
                <w:rFonts w:hint="eastAsia"/>
              </w:rPr>
              <w:t>科目名、到達目標、到達目標と「卒業認定・学位授与の方針」との対応関係、成績評価基準、成績評価手法及び評定の分布状況</w:t>
            </w:r>
          </w:p>
          <w:p w14:paraId="42F879BA" w14:textId="77777777" w:rsidR="00E1599A" w:rsidRDefault="00E1599A" w:rsidP="00E1599A">
            <w:pPr>
              <w:ind w:left="420" w:hangingChars="200" w:hanging="420"/>
            </w:pPr>
            <w:r w:rsidRPr="007562E3">
              <w:rPr>
                <w:rFonts w:hint="eastAsia"/>
              </w:rPr>
              <w:t xml:space="preserve">　・学生個人の評定及び同一科目履修者内での当該評定の位置付け</w:t>
            </w:r>
          </w:p>
          <w:p w14:paraId="5162AB09" w14:textId="77777777" w:rsidR="00E1599A" w:rsidRDefault="00E1599A" w:rsidP="00E1599A">
            <w:pPr>
              <w:ind w:left="420" w:hangingChars="200" w:hanging="420"/>
            </w:pPr>
            <w:r w:rsidRPr="007562E3">
              <w:rPr>
                <w:rFonts w:hint="eastAsia"/>
              </w:rPr>
              <w:t xml:space="preserve">　・個々の学生の修得単位数、単位修得の履歴及びその時点において標準的に期待される修得単位数</w:t>
            </w:r>
          </w:p>
          <w:p w14:paraId="0112FEDD" w14:textId="032320B5" w:rsidR="00E1599A" w:rsidRPr="007562E3" w:rsidRDefault="00E1599A" w:rsidP="00E1599A">
            <w:pPr>
              <w:ind w:left="210" w:hanging="210"/>
            </w:pPr>
            <w:r>
              <w:rPr>
                <w:rFonts w:hint="eastAsia"/>
              </w:rPr>
              <w:t>（これらを組み合わせて分析することで、学生が「卒業認定・学位授与の方針」に定められた資質・能力をどの程度満たしているかを一定程度説明することができる。）</w:t>
            </w:r>
          </w:p>
        </w:tc>
        <w:tc>
          <w:tcPr>
            <w:tcW w:w="6123" w:type="dxa"/>
            <w:vAlign w:val="center"/>
          </w:tcPr>
          <w:p w14:paraId="1D7D9287" w14:textId="77777777" w:rsidR="00E1599A" w:rsidRPr="007562E3" w:rsidRDefault="00E1599A" w:rsidP="00E1599A">
            <w:pPr>
              <w:ind w:left="210" w:hanging="210"/>
            </w:pPr>
            <w:r w:rsidRPr="007562E3">
              <w:rPr>
                <w:rFonts w:hint="eastAsia"/>
              </w:rPr>
              <w:t>・シラバスの収集</w:t>
            </w:r>
          </w:p>
          <w:p w14:paraId="50C81B95" w14:textId="756B15D0" w:rsidR="00E1599A" w:rsidRPr="007562E3" w:rsidRDefault="00E1599A" w:rsidP="00E1599A">
            <w:pPr>
              <w:ind w:left="210" w:hanging="210"/>
            </w:pPr>
            <w:r w:rsidRPr="007562E3">
              <w:rPr>
                <w:rFonts w:hint="eastAsia"/>
              </w:rPr>
              <w:t>・教務システム等を活用した個々の学生の授業科目の履修履歴の収集</w:t>
            </w:r>
          </w:p>
        </w:tc>
      </w:tr>
      <w:tr w:rsidR="00E1599A" w:rsidRPr="007562E3" w14:paraId="143C51A5" w14:textId="77777777" w:rsidTr="00165369">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38D14AEB" w14:textId="5D45C7CD" w:rsidR="00E1599A" w:rsidRPr="007562E3" w:rsidRDefault="00E1599A" w:rsidP="00E1599A">
            <w:pPr>
              <w:ind w:left="0" w:firstLineChars="0" w:firstLine="0"/>
            </w:pPr>
            <w:r w:rsidRPr="007562E3">
              <w:rPr>
                <w:rFonts w:hint="eastAsia"/>
              </w:rPr>
              <w:t>学位の取得状況</w:t>
            </w:r>
          </w:p>
        </w:tc>
        <w:tc>
          <w:tcPr>
            <w:tcW w:w="6123" w:type="dxa"/>
            <w:tcBorders>
              <w:left w:val="single" w:sz="4" w:space="0" w:color="auto"/>
            </w:tcBorders>
            <w:vAlign w:val="center"/>
          </w:tcPr>
          <w:p w14:paraId="71852D20" w14:textId="409EC090" w:rsidR="00E1599A" w:rsidRPr="007562E3" w:rsidRDefault="00E1599A" w:rsidP="00E1599A">
            <w:pPr>
              <w:ind w:left="210" w:hanging="210"/>
            </w:pPr>
            <w:r w:rsidRPr="007562E3">
              <w:rPr>
                <w:rFonts w:hint="eastAsia"/>
              </w:rPr>
              <w:t>・学生が、個々の授業科目の履修の結果として、「卒業認定・学位授与の方針」に定める資質・能力を備えていることを明らかにする</w:t>
            </w:r>
          </w:p>
        </w:tc>
        <w:tc>
          <w:tcPr>
            <w:tcW w:w="6123" w:type="dxa"/>
            <w:vAlign w:val="center"/>
          </w:tcPr>
          <w:p w14:paraId="42CEE588" w14:textId="77777777" w:rsidR="00E1599A" w:rsidRPr="007562E3" w:rsidRDefault="00E1599A" w:rsidP="00E1599A">
            <w:pPr>
              <w:ind w:left="210" w:hanging="210"/>
            </w:pPr>
            <w:r w:rsidRPr="007562E3">
              <w:rPr>
                <w:rFonts w:hint="eastAsia"/>
              </w:rPr>
              <w:t>・学生が取得した学位に関する以下の情報</w:t>
            </w:r>
          </w:p>
          <w:p w14:paraId="1648614F" w14:textId="77777777" w:rsidR="00E1599A" w:rsidRPr="007562E3" w:rsidRDefault="00E1599A" w:rsidP="00E1599A">
            <w:pPr>
              <w:ind w:left="420" w:hangingChars="200" w:hanging="420"/>
            </w:pPr>
            <w:r w:rsidRPr="007562E3">
              <w:rPr>
                <w:rFonts w:hint="eastAsia"/>
              </w:rPr>
              <w:t xml:space="preserve">　・学位の名称、学位に係る「卒業認定・学位授与の方針」に定められた資質・能力及び当該学生が属する学位プログラムにおいて当該学位を取得するために要する平均年数</w:t>
            </w:r>
          </w:p>
          <w:p w14:paraId="1D2122A8" w14:textId="71C9D170" w:rsidR="00E1599A" w:rsidRPr="007562E3" w:rsidRDefault="00E1599A" w:rsidP="00E1599A">
            <w:pPr>
              <w:ind w:left="420" w:hangingChars="200" w:hanging="420"/>
            </w:pPr>
            <w:r w:rsidRPr="007562E3">
              <w:rPr>
                <w:rFonts w:hint="eastAsia"/>
              </w:rPr>
              <w:t xml:space="preserve">　・学生が学位取得に要した年数及び上記平均年数との比較</w:t>
            </w:r>
          </w:p>
        </w:tc>
        <w:tc>
          <w:tcPr>
            <w:tcW w:w="6123" w:type="dxa"/>
            <w:vAlign w:val="center"/>
          </w:tcPr>
          <w:p w14:paraId="1B3B4E97" w14:textId="248FD34E" w:rsidR="00E1599A" w:rsidRPr="007562E3" w:rsidRDefault="00E1599A" w:rsidP="00E1599A">
            <w:pPr>
              <w:ind w:left="210" w:hanging="210"/>
            </w:pPr>
            <w:r w:rsidRPr="007562E3">
              <w:rPr>
                <w:rFonts w:hint="eastAsia"/>
              </w:rPr>
              <w:t>・学位授与履歴を収集</w:t>
            </w:r>
          </w:p>
        </w:tc>
      </w:tr>
      <w:tr w:rsidR="00E1599A" w:rsidRPr="007562E3" w14:paraId="606FB86E" w14:textId="77777777" w:rsidTr="001263E0">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0FB787CC" w14:textId="61D33D45" w:rsidR="00E1599A" w:rsidRPr="007562E3" w:rsidRDefault="00E1599A" w:rsidP="00E1599A">
            <w:pPr>
              <w:ind w:left="0" w:firstLineChars="0" w:firstLine="0"/>
            </w:pPr>
            <w:r w:rsidRPr="007562E3">
              <w:rPr>
                <w:rFonts w:hint="eastAsia"/>
              </w:rPr>
              <w:t>学生の成長実感・満足度</w:t>
            </w:r>
          </w:p>
        </w:tc>
        <w:tc>
          <w:tcPr>
            <w:tcW w:w="6123" w:type="dxa"/>
            <w:tcBorders>
              <w:left w:val="single" w:sz="4" w:space="0" w:color="auto"/>
            </w:tcBorders>
            <w:vAlign w:val="center"/>
          </w:tcPr>
          <w:p w14:paraId="44CCB449" w14:textId="24CED5BB" w:rsidR="00E1599A" w:rsidRPr="007562E3" w:rsidRDefault="00E1599A" w:rsidP="00E1599A">
            <w:pPr>
              <w:ind w:left="210" w:hanging="210"/>
            </w:pPr>
            <w:r w:rsidRPr="007562E3">
              <w:rPr>
                <w:rFonts w:hint="eastAsia"/>
              </w:rPr>
              <w:t>・学生が、「卒業認定・学位授与の方針」に定められたそれぞれの資質・能力をどの程度身に付けられているか等に</w:t>
            </w:r>
            <w:r>
              <w:rPr>
                <w:rFonts w:hint="eastAsia"/>
              </w:rPr>
              <w:t>関する</w:t>
            </w:r>
            <w:r w:rsidRPr="007562E3">
              <w:rPr>
                <w:rFonts w:hint="eastAsia"/>
              </w:rPr>
              <w:t>学生の主観的な評価を明らかにする</w:t>
            </w:r>
          </w:p>
          <w:p w14:paraId="776CBEAD" w14:textId="62FA930C" w:rsidR="00E1599A" w:rsidRPr="007562E3" w:rsidRDefault="00E1599A" w:rsidP="00446889">
            <w:pPr>
              <w:ind w:left="210" w:hanging="210"/>
            </w:pPr>
            <w:r w:rsidRPr="007562E3">
              <w:rPr>
                <w:rFonts w:hint="eastAsia"/>
              </w:rPr>
              <w:t>・大学が、ある学位プログラムに所属する学生から「卒業認定・学位授与の方針」に定められた資質・能力の育成に関してどのような評価を受けているかを明らかにする</w:t>
            </w:r>
          </w:p>
        </w:tc>
        <w:tc>
          <w:tcPr>
            <w:tcW w:w="6123" w:type="dxa"/>
            <w:vAlign w:val="center"/>
          </w:tcPr>
          <w:p w14:paraId="13893682" w14:textId="77777777" w:rsidR="00E1599A" w:rsidRPr="007562E3" w:rsidRDefault="00E1599A" w:rsidP="00E1599A">
            <w:pPr>
              <w:ind w:left="210" w:hanging="210"/>
            </w:pPr>
            <w:r w:rsidRPr="007562E3">
              <w:rPr>
                <w:rFonts w:hint="eastAsia"/>
              </w:rPr>
              <w:t>・同一の学位プログラムに属するそれぞれの学生の、「卒業認定・学位授与の方針」に定められた資質・能力の伸長に対する主観的な評価の平均値</w:t>
            </w:r>
          </w:p>
          <w:p w14:paraId="0B226CD7" w14:textId="11FCCBBB" w:rsidR="00E1599A" w:rsidRPr="007562E3" w:rsidRDefault="00E1599A" w:rsidP="00E1599A">
            <w:pPr>
              <w:ind w:left="210" w:hanging="210"/>
            </w:pPr>
            <w:r w:rsidRPr="007562E3">
              <w:rPr>
                <w:rFonts w:hint="eastAsia"/>
              </w:rPr>
              <w:t>・「卒業認定・学位授与の方針」に定められた資質・能力の伸長に対する個々の学生の主観的な評価</w:t>
            </w:r>
          </w:p>
        </w:tc>
        <w:tc>
          <w:tcPr>
            <w:tcW w:w="6123" w:type="dxa"/>
            <w:vAlign w:val="center"/>
          </w:tcPr>
          <w:p w14:paraId="42B62329" w14:textId="3D2AC9A0" w:rsidR="00E1599A" w:rsidRPr="007562E3" w:rsidRDefault="00E1599A" w:rsidP="00E1599A">
            <w:pPr>
              <w:ind w:left="210" w:hanging="210"/>
            </w:pPr>
            <w:r w:rsidRPr="007562E3">
              <w:rPr>
                <w:rFonts w:hint="eastAsia"/>
              </w:rPr>
              <w:t>・学生へのアンケート調査を通じた収集</w:t>
            </w:r>
          </w:p>
        </w:tc>
      </w:tr>
    </w:tbl>
    <w:p w14:paraId="1A1F4A98" w14:textId="77777777" w:rsidR="00446889" w:rsidRDefault="00446889">
      <w:pPr>
        <w:ind w:left="210" w:hanging="210"/>
      </w:pPr>
      <w:r>
        <w:br w:type="page"/>
      </w:r>
    </w:p>
    <w:tbl>
      <w:tblPr>
        <w:tblStyle w:val="af8"/>
        <w:tblW w:w="21317" w:type="dxa"/>
        <w:tblInd w:w="240" w:type="dxa"/>
        <w:tblCellMar>
          <w:top w:w="57" w:type="dxa"/>
          <w:bottom w:w="57" w:type="dxa"/>
        </w:tblCellMar>
        <w:tblLook w:val="04A0" w:firstRow="1" w:lastRow="0" w:firstColumn="1" w:lastColumn="0" w:noHBand="0" w:noVBand="1"/>
      </w:tblPr>
      <w:tblGrid>
        <w:gridCol w:w="2948"/>
        <w:gridCol w:w="6123"/>
        <w:gridCol w:w="6123"/>
        <w:gridCol w:w="6123"/>
      </w:tblGrid>
      <w:tr w:rsidR="00446889" w:rsidRPr="007562E3" w14:paraId="37253AB9" w14:textId="77777777" w:rsidTr="00F80493">
        <w:trPr>
          <w:trHeight w:val="20"/>
          <w:tblHeader/>
        </w:trPr>
        <w:tc>
          <w:tcPr>
            <w:tcW w:w="2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8E5934" w14:textId="77777777" w:rsidR="00446889" w:rsidRPr="007562E3" w:rsidRDefault="00446889" w:rsidP="00F80493">
            <w:pPr>
              <w:ind w:left="211" w:hanging="211"/>
              <w:jc w:val="center"/>
              <w:rPr>
                <w:b/>
              </w:rPr>
            </w:pPr>
            <w:r w:rsidRPr="007562E3">
              <w:rPr>
                <w:rFonts w:hint="eastAsia"/>
                <w:b/>
              </w:rPr>
              <w:lastRenderedPageBreak/>
              <w:t>情報</w:t>
            </w:r>
          </w:p>
        </w:tc>
        <w:tc>
          <w:tcPr>
            <w:tcW w:w="6123" w:type="dxa"/>
            <w:tcBorders>
              <w:left w:val="single" w:sz="4" w:space="0" w:color="auto"/>
            </w:tcBorders>
            <w:shd w:val="clear" w:color="auto" w:fill="BFBFBF" w:themeFill="background1" w:themeFillShade="BF"/>
            <w:vAlign w:val="center"/>
          </w:tcPr>
          <w:p w14:paraId="0000F11E" w14:textId="77777777" w:rsidR="00446889" w:rsidRPr="007562E3" w:rsidRDefault="00446889" w:rsidP="00F80493">
            <w:pPr>
              <w:ind w:left="211" w:hanging="211"/>
              <w:jc w:val="center"/>
              <w:rPr>
                <w:b/>
              </w:rPr>
            </w:pPr>
            <w:r w:rsidRPr="007562E3">
              <w:rPr>
                <w:rFonts w:hint="eastAsia"/>
                <w:b/>
              </w:rPr>
              <w:t>①把握・可視化の意義</w:t>
            </w:r>
          </w:p>
        </w:tc>
        <w:tc>
          <w:tcPr>
            <w:tcW w:w="6123" w:type="dxa"/>
            <w:shd w:val="clear" w:color="auto" w:fill="BFBFBF" w:themeFill="background1" w:themeFillShade="BF"/>
            <w:vAlign w:val="center"/>
          </w:tcPr>
          <w:p w14:paraId="3F2EBB7A" w14:textId="77777777" w:rsidR="00446889" w:rsidRPr="007562E3" w:rsidRDefault="00446889" w:rsidP="00F80493">
            <w:pPr>
              <w:ind w:left="211" w:hanging="211"/>
              <w:jc w:val="center"/>
              <w:rPr>
                <w:b/>
              </w:rPr>
            </w:pPr>
            <w:r w:rsidRPr="007562E3">
              <w:rPr>
                <w:rFonts w:hint="eastAsia"/>
                <w:b/>
              </w:rPr>
              <w:t>②把握・可視化することが考えられる内容</w:t>
            </w:r>
          </w:p>
        </w:tc>
        <w:tc>
          <w:tcPr>
            <w:tcW w:w="6123" w:type="dxa"/>
            <w:shd w:val="clear" w:color="auto" w:fill="BFBFBF" w:themeFill="background1" w:themeFillShade="BF"/>
            <w:vAlign w:val="center"/>
          </w:tcPr>
          <w:p w14:paraId="7EDB1E45" w14:textId="77777777" w:rsidR="00446889" w:rsidRPr="007562E3" w:rsidRDefault="00446889" w:rsidP="00F80493">
            <w:pPr>
              <w:ind w:left="211" w:hanging="211"/>
              <w:jc w:val="center"/>
              <w:rPr>
                <w:b/>
              </w:rPr>
            </w:pPr>
            <w:r w:rsidRPr="007562E3">
              <w:rPr>
                <w:rFonts w:hint="eastAsia"/>
                <w:b/>
              </w:rPr>
              <w:t>③把握・可視化の方法</w:t>
            </w:r>
          </w:p>
        </w:tc>
      </w:tr>
      <w:tr w:rsidR="00E1599A" w:rsidRPr="007562E3" w14:paraId="05F72591" w14:textId="77777777" w:rsidTr="00165369">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914E67A" w14:textId="0C1EF164" w:rsidR="00E1599A" w:rsidRPr="007562E3" w:rsidRDefault="00E1599A" w:rsidP="00E1599A">
            <w:pPr>
              <w:ind w:left="0" w:firstLineChars="0" w:firstLine="0"/>
            </w:pPr>
            <w:r w:rsidRPr="007562E3">
              <w:rPr>
                <w:rFonts w:hint="eastAsia"/>
              </w:rPr>
              <w:t>進路の決定状況等の卒業後の状況（進学率や就職率</w:t>
            </w:r>
            <w:r>
              <w:rPr>
                <w:rFonts w:hint="eastAsia"/>
              </w:rPr>
              <w:t>等</w:t>
            </w:r>
            <w:r w:rsidRPr="007562E3">
              <w:rPr>
                <w:rFonts w:hint="eastAsia"/>
              </w:rPr>
              <w:t>）</w:t>
            </w:r>
          </w:p>
        </w:tc>
        <w:tc>
          <w:tcPr>
            <w:tcW w:w="6123" w:type="dxa"/>
            <w:tcBorders>
              <w:left w:val="single" w:sz="4" w:space="0" w:color="auto"/>
            </w:tcBorders>
            <w:shd w:val="clear" w:color="auto" w:fill="auto"/>
            <w:vAlign w:val="center"/>
          </w:tcPr>
          <w:p w14:paraId="46B2ACC8" w14:textId="77777777" w:rsidR="00E1599A" w:rsidRPr="007562E3" w:rsidRDefault="00E1599A" w:rsidP="00E1599A">
            <w:pPr>
              <w:ind w:left="210" w:hanging="210"/>
            </w:pPr>
            <w:r w:rsidRPr="007562E3">
              <w:rPr>
                <w:rFonts w:hint="eastAsia"/>
              </w:rPr>
              <w:t>・大学が、進学や就職等を希望する学生に対して進路を保証できているかを明らかにする</w:t>
            </w:r>
          </w:p>
          <w:p w14:paraId="2392A249" w14:textId="0B1FA811" w:rsidR="00E1599A" w:rsidRPr="007562E3" w:rsidRDefault="00E1599A" w:rsidP="004801E8">
            <w:pPr>
              <w:ind w:left="210" w:hanging="210"/>
            </w:pPr>
            <w:r w:rsidRPr="007562E3">
              <w:rPr>
                <w:rFonts w:hint="eastAsia"/>
              </w:rPr>
              <w:t>・大学が「卒業認定・学位授与の方針」に照らして期待される人材育成を行っているか否かを、進学先の大学院や就職先の企業等における評価と対照することを通じて明らかにする</w:t>
            </w:r>
          </w:p>
        </w:tc>
        <w:tc>
          <w:tcPr>
            <w:tcW w:w="6123" w:type="dxa"/>
            <w:shd w:val="clear" w:color="auto" w:fill="auto"/>
            <w:vAlign w:val="center"/>
          </w:tcPr>
          <w:p w14:paraId="6B965348" w14:textId="77777777" w:rsidR="00E1599A" w:rsidRPr="007562E3" w:rsidRDefault="00E1599A" w:rsidP="00E1599A">
            <w:pPr>
              <w:ind w:left="210" w:hanging="210"/>
            </w:pPr>
            <w:r w:rsidRPr="007562E3">
              <w:rPr>
                <w:rFonts w:hint="eastAsia"/>
              </w:rPr>
              <w:t>・学生の進路（進学、就職等）に対する希望状況</w:t>
            </w:r>
          </w:p>
          <w:p w14:paraId="0105E573" w14:textId="77777777" w:rsidR="00E1599A" w:rsidRPr="007562E3" w:rsidRDefault="00E1599A" w:rsidP="00E1599A">
            <w:pPr>
              <w:ind w:left="210" w:hanging="210"/>
            </w:pPr>
            <w:r w:rsidRPr="007562E3">
              <w:rPr>
                <w:rFonts w:hint="eastAsia"/>
              </w:rPr>
              <w:t>・学位プログラム修了者の進路（進学先や就職先等）及びその全体状況（修了者の総数を分母とする進路毎の割合等）</w:t>
            </w:r>
          </w:p>
          <w:p w14:paraId="4B688856" w14:textId="5A401CA8" w:rsidR="00E1599A" w:rsidRPr="007562E3" w:rsidRDefault="00E1599A" w:rsidP="00E1599A">
            <w:pPr>
              <w:ind w:left="210" w:hanging="210"/>
            </w:pPr>
            <w:r w:rsidRPr="007562E3">
              <w:rPr>
                <w:rFonts w:hint="eastAsia"/>
              </w:rPr>
              <w:t>・特定の職域の人材育成を目指すなど、「卒業認定・学位授与の方針」に照らして期待される進路がある場合には、実際の進路動向との一致の程度</w:t>
            </w:r>
          </w:p>
        </w:tc>
        <w:tc>
          <w:tcPr>
            <w:tcW w:w="6123" w:type="dxa"/>
            <w:shd w:val="clear" w:color="auto" w:fill="auto"/>
            <w:vAlign w:val="center"/>
          </w:tcPr>
          <w:p w14:paraId="32490D9F" w14:textId="77777777" w:rsidR="00E1599A" w:rsidRPr="007562E3" w:rsidRDefault="00E1599A" w:rsidP="00E1599A">
            <w:pPr>
              <w:ind w:left="210" w:hanging="210"/>
            </w:pPr>
            <w:r w:rsidRPr="007562E3">
              <w:rPr>
                <w:rFonts w:hint="eastAsia"/>
              </w:rPr>
              <w:t>・進路が決定した学生へのアンケート調査を通じて収集</w:t>
            </w:r>
          </w:p>
          <w:p w14:paraId="04431F77" w14:textId="379C675A" w:rsidR="00E1599A" w:rsidRPr="007562E3" w:rsidRDefault="00E1599A" w:rsidP="00E1599A">
            <w:pPr>
              <w:ind w:left="210" w:hanging="210"/>
            </w:pPr>
            <w:r w:rsidRPr="007562E3">
              <w:rPr>
                <w:rFonts w:hint="eastAsia"/>
              </w:rPr>
              <w:t>・「卒業認定・学位授与の方針」に照らして期待される特定の進路の有無についてあらかじめ分析した上で、一致の程度について分析</w:t>
            </w:r>
          </w:p>
        </w:tc>
      </w:tr>
      <w:tr w:rsidR="00E1599A" w:rsidRPr="007562E3" w14:paraId="38AFD82F" w14:textId="77777777" w:rsidTr="001263E0">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7CB276B" w14:textId="77777777" w:rsidR="00E1599A" w:rsidRPr="007562E3" w:rsidRDefault="00E1599A" w:rsidP="00E1599A">
            <w:pPr>
              <w:ind w:left="0" w:firstLineChars="0" w:firstLine="0"/>
            </w:pPr>
            <w:r w:rsidRPr="007562E3">
              <w:rPr>
                <w:rFonts w:hint="eastAsia"/>
              </w:rPr>
              <w:t>修業年限期間内に卒業する学生の割合、留年率、中途退学率</w:t>
            </w:r>
          </w:p>
        </w:tc>
        <w:tc>
          <w:tcPr>
            <w:tcW w:w="6123" w:type="dxa"/>
            <w:tcBorders>
              <w:left w:val="single" w:sz="4" w:space="0" w:color="auto"/>
            </w:tcBorders>
            <w:vAlign w:val="center"/>
          </w:tcPr>
          <w:p w14:paraId="27B42983" w14:textId="7E9859FE" w:rsidR="00E1599A" w:rsidRPr="007562E3" w:rsidRDefault="00E1599A" w:rsidP="00E1599A">
            <w:pPr>
              <w:ind w:left="210" w:hanging="210"/>
            </w:pPr>
            <w:r w:rsidRPr="007562E3">
              <w:rPr>
                <w:rFonts w:hint="eastAsia"/>
              </w:rPr>
              <w:t>・厳格な成績評価が行われていることを前提に、大学が、修業年限期間内において学生の資質・能力を計画的に伸ばし、学位の取得まで到達させていることを明らかにする</w:t>
            </w:r>
          </w:p>
        </w:tc>
        <w:tc>
          <w:tcPr>
            <w:tcW w:w="6123" w:type="dxa"/>
            <w:vAlign w:val="center"/>
          </w:tcPr>
          <w:p w14:paraId="56285909" w14:textId="77777777" w:rsidR="00E1599A" w:rsidRPr="007562E3" w:rsidRDefault="00E1599A" w:rsidP="00E1599A">
            <w:pPr>
              <w:ind w:left="210" w:hanging="210"/>
            </w:pPr>
            <w:r w:rsidRPr="007562E3">
              <w:rPr>
                <w:rFonts w:hint="eastAsia"/>
              </w:rPr>
              <w:t>・学位プログラム毎の、各年度における入学者の修業年限期間が満了した時点での卒業者、在学者、退学者の数と割合（標準年限期間内に学位を取得していない者については、取得に至っていない原因毎の数と割合）</w:t>
            </w:r>
          </w:p>
          <w:p w14:paraId="09282436" w14:textId="64EC7F57" w:rsidR="00E1599A" w:rsidRPr="007562E3" w:rsidRDefault="00E1599A" w:rsidP="00E1599A">
            <w:pPr>
              <w:ind w:left="210" w:hanging="210"/>
            </w:pPr>
            <w:r w:rsidRPr="007562E3">
              <w:rPr>
                <w:rFonts w:hint="eastAsia"/>
              </w:rPr>
              <w:t>・ある学位プログラムにおいて学位を取得するために要する平均年数</w:t>
            </w:r>
          </w:p>
        </w:tc>
        <w:tc>
          <w:tcPr>
            <w:tcW w:w="6123" w:type="dxa"/>
            <w:vAlign w:val="center"/>
          </w:tcPr>
          <w:p w14:paraId="6401EB61" w14:textId="66BDB1A6" w:rsidR="00E1599A" w:rsidRPr="007562E3" w:rsidRDefault="00E1599A" w:rsidP="00E1599A">
            <w:pPr>
              <w:ind w:left="210" w:hanging="210"/>
            </w:pPr>
            <w:r w:rsidRPr="007562E3">
              <w:rPr>
                <w:rFonts w:hint="eastAsia"/>
              </w:rPr>
              <w:t>・学位授与履歴を収集</w:t>
            </w:r>
          </w:p>
        </w:tc>
      </w:tr>
      <w:tr w:rsidR="003D4530" w:rsidRPr="007562E3" w14:paraId="37504E03" w14:textId="77777777" w:rsidTr="001263E0">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0C55726F" w14:textId="3F85B332" w:rsidR="003D4530" w:rsidRPr="007562E3" w:rsidRDefault="003D4530" w:rsidP="003D4530">
            <w:pPr>
              <w:ind w:left="0" w:firstLineChars="0" w:firstLine="0"/>
            </w:pPr>
            <w:r w:rsidRPr="007562E3">
              <w:rPr>
                <w:rFonts w:hint="eastAsia"/>
              </w:rPr>
              <w:t>学修時間</w:t>
            </w:r>
          </w:p>
        </w:tc>
        <w:tc>
          <w:tcPr>
            <w:tcW w:w="6123" w:type="dxa"/>
            <w:tcBorders>
              <w:left w:val="single" w:sz="4" w:space="0" w:color="auto"/>
            </w:tcBorders>
            <w:vAlign w:val="center"/>
          </w:tcPr>
          <w:p w14:paraId="4513B2EA" w14:textId="3E06D38B" w:rsidR="003D4530" w:rsidRPr="007562E3" w:rsidRDefault="003D4530" w:rsidP="003D4530">
            <w:pPr>
              <w:ind w:left="210" w:hanging="210"/>
            </w:pPr>
            <w:r w:rsidRPr="007562E3">
              <w:rPr>
                <w:rFonts w:hint="eastAsia"/>
              </w:rPr>
              <w:t>・単位制度の</w:t>
            </w:r>
            <w:r w:rsidRPr="00011077">
              <w:rPr>
                <w:rFonts w:hint="eastAsia"/>
              </w:rPr>
              <w:t>趣旨を踏まえ、学生が授業内及び授業外で取り組む学修の時間及び平均時間を明らかにすることで、学生が、学位プログラムが期待する水準の資質</w:t>
            </w:r>
            <w:r w:rsidRPr="007562E3">
              <w:rPr>
                <w:rFonts w:hint="eastAsia"/>
              </w:rPr>
              <w:t>・能力を身に付けるための一般的な前提条件を満たしているかを明らかにする</w:t>
            </w:r>
          </w:p>
        </w:tc>
        <w:tc>
          <w:tcPr>
            <w:tcW w:w="6123" w:type="dxa"/>
            <w:vAlign w:val="center"/>
          </w:tcPr>
          <w:p w14:paraId="26EE4860" w14:textId="77777777" w:rsidR="003D4530" w:rsidRPr="007562E3" w:rsidRDefault="003D4530" w:rsidP="003D4530">
            <w:pPr>
              <w:ind w:left="210" w:hanging="210"/>
            </w:pPr>
            <w:r w:rsidRPr="007562E3">
              <w:rPr>
                <w:rFonts w:hint="eastAsia"/>
              </w:rPr>
              <w:t>・同一の学位プログラムに属するそれぞれの学生が授業内外それぞれの学修に費やした時間の平均値（①）及び当該学生の履修科目数等から想定される授業内外それぞれの学修時間数の平均値（②）</w:t>
            </w:r>
          </w:p>
          <w:p w14:paraId="1E5B4C4A" w14:textId="77777777" w:rsidR="003D4530" w:rsidRPr="007562E3" w:rsidRDefault="003D4530" w:rsidP="003D4530">
            <w:pPr>
              <w:ind w:left="210" w:hanging="210"/>
            </w:pPr>
            <w:r w:rsidRPr="007562E3">
              <w:rPr>
                <w:rFonts w:hint="eastAsia"/>
              </w:rPr>
              <w:t>・個々の学生が授業内外それぞれの学修に費やした時間数（③）及び当該学生の履修科目数等から想定される授業内外それぞれの学修時間（④）</w:t>
            </w:r>
          </w:p>
          <w:p w14:paraId="2F8A7C50" w14:textId="77777777" w:rsidR="003D4530" w:rsidRPr="007562E3" w:rsidRDefault="003D4530" w:rsidP="003D4530">
            <w:pPr>
              <w:ind w:left="210" w:hanging="210"/>
            </w:pPr>
            <w:r w:rsidRPr="007562E3">
              <w:rPr>
                <w:rFonts w:hint="eastAsia"/>
              </w:rPr>
              <w:t>・上記①及び②、①及び③並びに③及び④の比較</w:t>
            </w:r>
          </w:p>
          <w:p w14:paraId="6ECFE333" w14:textId="77777777" w:rsidR="003D4530" w:rsidRPr="007562E3" w:rsidRDefault="003D4530" w:rsidP="003D4530">
            <w:pPr>
              <w:ind w:left="210" w:hanging="210"/>
            </w:pPr>
            <w:r w:rsidRPr="007562E3">
              <w:rPr>
                <w:rFonts w:hint="eastAsia"/>
              </w:rPr>
              <w:t>＜参考＞</w:t>
            </w:r>
          </w:p>
          <w:tbl>
            <w:tblPr>
              <w:tblStyle w:val="af8"/>
              <w:tblW w:w="0" w:type="auto"/>
              <w:tblInd w:w="210" w:type="dxa"/>
              <w:tblLook w:val="04A0" w:firstRow="1" w:lastRow="0" w:firstColumn="1" w:lastColumn="0" w:noHBand="0" w:noVBand="1"/>
            </w:tblPr>
            <w:tblGrid>
              <w:gridCol w:w="1895"/>
              <w:gridCol w:w="1897"/>
              <w:gridCol w:w="1895"/>
            </w:tblGrid>
            <w:tr w:rsidR="003D4530" w:rsidRPr="007562E3" w14:paraId="2BC7AF8C" w14:textId="77777777" w:rsidTr="00D8590D">
              <w:tc>
                <w:tcPr>
                  <w:tcW w:w="1909" w:type="dxa"/>
                  <w:vAlign w:val="center"/>
                </w:tcPr>
                <w:p w14:paraId="384C0913" w14:textId="77777777" w:rsidR="003D4530" w:rsidRPr="007562E3" w:rsidRDefault="003D4530" w:rsidP="003D4530">
                  <w:pPr>
                    <w:ind w:left="210" w:hanging="210"/>
                    <w:jc w:val="center"/>
                  </w:pPr>
                </w:p>
              </w:tc>
              <w:tc>
                <w:tcPr>
                  <w:tcW w:w="1909" w:type="dxa"/>
                  <w:vAlign w:val="center"/>
                </w:tcPr>
                <w:p w14:paraId="5804E6F5" w14:textId="77777777" w:rsidR="003D4530" w:rsidRPr="007562E3" w:rsidRDefault="003D4530" w:rsidP="003D4530">
                  <w:pPr>
                    <w:ind w:left="210" w:hanging="210"/>
                    <w:jc w:val="center"/>
                  </w:pPr>
                  <w:r w:rsidRPr="007562E3">
                    <w:rPr>
                      <w:rFonts w:hint="eastAsia"/>
                    </w:rPr>
                    <w:t>全体</w:t>
                  </w:r>
                </w:p>
              </w:tc>
              <w:tc>
                <w:tcPr>
                  <w:tcW w:w="1909" w:type="dxa"/>
                  <w:vAlign w:val="center"/>
                </w:tcPr>
                <w:p w14:paraId="4F1D22AA" w14:textId="77777777" w:rsidR="003D4530" w:rsidRPr="007562E3" w:rsidRDefault="003D4530" w:rsidP="003D4530">
                  <w:pPr>
                    <w:ind w:left="210" w:hanging="210"/>
                    <w:jc w:val="center"/>
                  </w:pPr>
                  <w:r w:rsidRPr="007562E3">
                    <w:rPr>
                      <w:rFonts w:hint="eastAsia"/>
                    </w:rPr>
                    <w:t>個人</w:t>
                  </w:r>
                </w:p>
              </w:tc>
            </w:tr>
            <w:tr w:rsidR="003D4530" w:rsidRPr="007562E3" w14:paraId="39277734" w14:textId="77777777" w:rsidTr="00D8590D">
              <w:tc>
                <w:tcPr>
                  <w:tcW w:w="1909" w:type="dxa"/>
                  <w:vAlign w:val="center"/>
                </w:tcPr>
                <w:p w14:paraId="26A654E5" w14:textId="77777777" w:rsidR="003D4530" w:rsidRPr="007562E3" w:rsidRDefault="003D4530" w:rsidP="003D4530">
                  <w:pPr>
                    <w:ind w:left="210" w:hanging="210"/>
                    <w:jc w:val="center"/>
                  </w:pPr>
                  <w:r w:rsidRPr="007562E3">
                    <w:rPr>
                      <w:rFonts w:hint="eastAsia"/>
                    </w:rPr>
                    <w:t>実測時間</w:t>
                  </w:r>
                </w:p>
              </w:tc>
              <w:tc>
                <w:tcPr>
                  <w:tcW w:w="1909" w:type="dxa"/>
                  <w:vAlign w:val="center"/>
                </w:tcPr>
                <w:p w14:paraId="56139029" w14:textId="77777777" w:rsidR="003D4530" w:rsidRPr="007562E3" w:rsidRDefault="003D4530" w:rsidP="003D4530">
                  <w:pPr>
                    <w:ind w:left="210" w:hanging="210"/>
                    <w:jc w:val="center"/>
                  </w:pPr>
                  <w:r w:rsidRPr="007562E3">
                    <w:rPr>
                      <w:rFonts w:hint="eastAsia"/>
                    </w:rPr>
                    <w:t>①（平均値）</w:t>
                  </w:r>
                </w:p>
              </w:tc>
              <w:tc>
                <w:tcPr>
                  <w:tcW w:w="1909" w:type="dxa"/>
                  <w:vAlign w:val="center"/>
                </w:tcPr>
                <w:p w14:paraId="478E4CDC" w14:textId="77777777" w:rsidR="003D4530" w:rsidRPr="007562E3" w:rsidRDefault="003D4530" w:rsidP="003D4530">
                  <w:pPr>
                    <w:ind w:left="210" w:hanging="210"/>
                    <w:jc w:val="center"/>
                  </w:pPr>
                  <w:r w:rsidRPr="007562E3">
                    <w:rPr>
                      <w:rFonts w:hint="eastAsia"/>
                    </w:rPr>
                    <w:t>③</w:t>
                  </w:r>
                </w:p>
              </w:tc>
            </w:tr>
            <w:tr w:rsidR="003D4530" w:rsidRPr="007562E3" w14:paraId="4BB86064" w14:textId="77777777" w:rsidTr="00D8590D">
              <w:tc>
                <w:tcPr>
                  <w:tcW w:w="1909" w:type="dxa"/>
                  <w:vAlign w:val="center"/>
                </w:tcPr>
                <w:p w14:paraId="3A14D338" w14:textId="77777777" w:rsidR="003D4530" w:rsidRPr="007562E3" w:rsidRDefault="003D4530" w:rsidP="003D4530">
                  <w:pPr>
                    <w:ind w:left="210" w:hanging="210"/>
                    <w:jc w:val="center"/>
                  </w:pPr>
                  <w:r w:rsidRPr="007562E3">
                    <w:rPr>
                      <w:rFonts w:hint="eastAsia"/>
                    </w:rPr>
                    <w:t>想定時間</w:t>
                  </w:r>
                </w:p>
              </w:tc>
              <w:tc>
                <w:tcPr>
                  <w:tcW w:w="1909" w:type="dxa"/>
                  <w:vAlign w:val="center"/>
                </w:tcPr>
                <w:p w14:paraId="4BF7D034" w14:textId="77777777" w:rsidR="003D4530" w:rsidRPr="007562E3" w:rsidRDefault="003D4530" w:rsidP="003D4530">
                  <w:pPr>
                    <w:ind w:left="210" w:hanging="210"/>
                    <w:jc w:val="center"/>
                  </w:pPr>
                  <w:r w:rsidRPr="007562E3">
                    <w:rPr>
                      <w:rFonts w:hint="eastAsia"/>
                    </w:rPr>
                    <w:t>②（平均値）</w:t>
                  </w:r>
                </w:p>
              </w:tc>
              <w:tc>
                <w:tcPr>
                  <w:tcW w:w="1909" w:type="dxa"/>
                  <w:vAlign w:val="center"/>
                </w:tcPr>
                <w:p w14:paraId="7CFB31F4" w14:textId="77777777" w:rsidR="003D4530" w:rsidRPr="007562E3" w:rsidRDefault="003D4530" w:rsidP="003D4530">
                  <w:pPr>
                    <w:ind w:left="210" w:hanging="210"/>
                    <w:jc w:val="center"/>
                  </w:pPr>
                  <w:r w:rsidRPr="007562E3">
                    <w:rPr>
                      <w:rFonts w:hint="eastAsia"/>
                    </w:rPr>
                    <w:t>④</w:t>
                  </w:r>
                </w:p>
              </w:tc>
            </w:tr>
          </w:tbl>
          <w:p w14:paraId="1FC38EE4" w14:textId="77777777" w:rsidR="003D4530" w:rsidRPr="007562E3" w:rsidRDefault="003D4530" w:rsidP="003D4530">
            <w:pPr>
              <w:ind w:left="210" w:hanging="210"/>
            </w:pPr>
          </w:p>
        </w:tc>
        <w:tc>
          <w:tcPr>
            <w:tcW w:w="6123" w:type="dxa"/>
            <w:vAlign w:val="center"/>
          </w:tcPr>
          <w:p w14:paraId="7B56B4D1" w14:textId="77777777" w:rsidR="003D4530" w:rsidRPr="007562E3" w:rsidRDefault="003D4530" w:rsidP="003D4530">
            <w:pPr>
              <w:ind w:left="210" w:hanging="210"/>
            </w:pPr>
            <w:r w:rsidRPr="007562E3">
              <w:rPr>
                <w:rFonts w:hint="eastAsia"/>
              </w:rPr>
              <w:t>・学生へのアンケート調査を通じた収集</w:t>
            </w:r>
          </w:p>
          <w:p w14:paraId="4863A39F" w14:textId="77777777" w:rsidR="003D4530" w:rsidRPr="007562E3" w:rsidRDefault="003D4530" w:rsidP="003D4530">
            <w:pPr>
              <w:ind w:left="210" w:hanging="210"/>
            </w:pPr>
            <w:r w:rsidRPr="007562E3">
              <w:rPr>
                <w:rFonts w:hint="eastAsia"/>
              </w:rPr>
              <w:t>（※）今後新たに調査・収集を行う大学においては、例えば以下のような手法での調査・収集が考えられる。</w:t>
            </w:r>
          </w:p>
          <w:p w14:paraId="3188E19B" w14:textId="77777777" w:rsidR="003D4530" w:rsidRPr="007562E3" w:rsidRDefault="003D4530" w:rsidP="003D4530">
            <w:pPr>
              <w:ind w:left="630" w:hangingChars="300" w:hanging="630"/>
            </w:pPr>
            <w:r w:rsidRPr="007562E3">
              <w:rPr>
                <w:rFonts w:hint="eastAsia"/>
              </w:rPr>
              <w:t xml:space="preserve">　　・学修時間の集計単位：１時間単位での把握</w:t>
            </w:r>
          </w:p>
          <w:p w14:paraId="6B43BECA" w14:textId="77777777" w:rsidR="003D4530" w:rsidRPr="007562E3" w:rsidRDefault="003D4530" w:rsidP="003D4530">
            <w:pPr>
              <w:ind w:left="630" w:hangingChars="300" w:hanging="630"/>
            </w:pPr>
            <w:r w:rsidRPr="007562E3">
              <w:rPr>
                <w:rFonts w:hint="eastAsia"/>
              </w:rPr>
              <w:t xml:space="preserve">　　・集計期間の選定：試験直前期や長期休暇期間などを除く平均的な一週間における学修時間</w:t>
            </w:r>
          </w:p>
          <w:p w14:paraId="20FB302A" w14:textId="77777777" w:rsidR="003D4530" w:rsidRPr="007562E3" w:rsidRDefault="003D4530" w:rsidP="003D4530">
            <w:pPr>
              <w:ind w:left="210" w:hanging="210"/>
            </w:pPr>
            <w:r w:rsidRPr="007562E3">
              <w:rPr>
                <w:rFonts w:hint="eastAsia"/>
              </w:rPr>
              <w:t>（※）学修時間以外の生活時間の調査についても、学修成果・教育成果の把握・可視化の観点から併せて行うことも考えられる</w:t>
            </w:r>
          </w:p>
          <w:p w14:paraId="2C4D94C0" w14:textId="5F737A92" w:rsidR="003D4530" w:rsidRPr="007562E3" w:rsidRDefault="003D4530" w:rsidP="003D4530">
            <w:pPr>
              <w:ind w:left="210" w:hanging="210"/>
            </w:pPr>
            <w:r w:rsidRPr="007562E3">
              <w:rPr>
                <w:rFonts w:hint="eastAsia"/>
              </w:rPr>
              <w:t>・教務システム等を活用した個々の学生の授業科目の履修履歴の収集</w:t>
            </w:r>
          </w:p>
        </w:tc>
      </w:tr>
    </w:tbl>
    <w:p w14:paraId="2B398C3C" w14:textId="77777777" w:rsidR="00446889" w:rsidRDefault="00446889" w:rsidP="00446889">
      <w:pPr>
        <w:ind w:left="210" w:hanging="210"/>
      </w:pPr>
    </w:p>
    <w:p w14:paraId="0F94F0E2" w14:textId="77777777" w:rsidR="00446889" w:rsidRDefault="00446889">
      <w:pPr>
        <w:keepLines w:val="0"/>
        <w:autoSpaceDE/>
        <w:autoSpaceDN/>
        <w:ind w:left="0" w:firstLineChars="0" w:firstLine="0"/>
        <w:jc w:val="left"/>
        <w:rPr>
          <w:rFonts w:asciiTheme="majorHAnsi" w:eastAsiaTheme="majorEastAsia" w:hAnsiTheme="majorHAnsi" w:cstheme="majorBidi"/>
          <w:b/>
          <w:sz w:val="24"/>
          <w:u w:val="single"/>
        </w:rPr>
      </w:pPr>
      <w:r>
        <w:br w:type="page"/>
      </w:r>
    </w:p>
    <w:p w14:paraId="19F55C4A" w14:textId="59C5AD44" w:rsidR="00EF5086" w:rsidRPr="007562E3" w:rsidRDefault="00A46E17" w:rsidP="0037034E">
      <w:pPr>
        <w:pStyle w:val="3"/>
        <w:spacing w:before="484" w:after="161"/>
      </w:pPr>
      <w:r w:rsidRPr="007562E3">
        <w:rPr>
          <w:rFonts w:hint="eastAsia"/>
        </w:rPr>
        <w:t>教学マネジメントを行う上で</w:t>
      </w:r>
      <w:r w:rsidR="0037034E" w:rsidRPr="007562E3">
        <w:rPr>
          <w:rFonts w:hint="eastAsia"/>
        </w:rPr>
        <w:t>各</w:t>
      </w:r>
      <w:r w:rsidR="00B47FF0" w:rsidRPr="007562E3">
        <w:rPr>
          <w:rFonts w:hint="eastAsia"/>
        </w:rPr>
        <w:t>大学</w:t>
      </w:r>
      <w:r w:rsidR="0037034E" w:rsidRPr="007562E3">
        <w:rPr>
          <w:rFonts w:hint="eastAsia"/>
        </w:rPr>
        <w:t>の判断の下で収集</w:t>
      </w:r>
      <w:r w:rsidRPr="007562E3">
        <w:rPr>
          <w:rFonts w:hint="eastAsia"/>
        </w:rPr>
        <w:t>することが想定される</w:t>
      </w:r>
      <w:r w:rsidR="00EF5086" w:rsidRPr="007562E3">
        <w:rPr>
          <w:rFonts w:hint="eastAsia"/>
        </w:rPr>
        <w:t>情報</w:t>
      </w:r>
    </w:p>
    <w:tbl>
      <w:tblPr>
        <w:tblStyle w:val="af8"/>
        <w:tblW w:w="21317" w:type="dxa"/>
        <w:tblInd w:w="240" w:type="dxa"/>
        <w:tblCellMar>
          <w:top w:w="57" w:type="dxa"/>
          <w:bottom w:w="57" w:type="dxa"/>
        </w:tblCellMar>
        <w:tblLook w:val="04A0" w:firstRow="1" w:lastRow="0" w:firstColumn="1" w:lastColumn="0" w:noHBand="0" w:noVBand="1"/>
      </w:tblPr>
      <w:tblGrid>
        <w:gridCol w:w="2948"/>
        <w:gridCol w:w="6123"/>
        <w:gridCol w:w="6123"/>
        <w:gridCol w:w="6123"/>
      </w:tblGrid>
      <w:tr w:rsidR="007562E3" w:rsidRPr="007562E3" w14:paraId="0AB37EB2" w14:textId="77777777" w:rsidTr="001263E0">
        <w:trPr>
          <w:trHeight w:val="20"/>
          <w:tblHeader/>
        </w:trPr>
        <w:tc>
          <w:tcPr>
            <w:tcW w:w="2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BD4F79" w14:textId="77777777" w:rsidR="00490C3F" w:rsidRPr="007562E3" w:rsidRDefault="00490C3F" w:rsidP="001263E0">
            <w:pPr>
              <w:ind w:left="211" w:hanging="211"/>
              <w:jc w:val="center"/>
              <w:rPr>
                <w:b/>
              </w:rPr>
            </w:pPr>
            <w:r w:rsidRPr="007562E3">
              <w:rPr>
                <w:rFonts w:hint="eastAsia"/>
                <w:b/>
              </w:rPr>
              <w:t>情報</w:t>
            </w:r>
          </w:p>
        </w:tc>
        <w:tc>
          <w:tcPr>
            <w:tcW w:w="6123" w:type="dxa"/>
            <w:tcBorders>
              <w:left w:val="single" w:sz="4" w:space="0" w:color="auto"/>
            </w:tcBorders>
            <w:shd w:val="clear" w:color="auto" w:fill="BFBFBF" w:themeFill="background1" w:themeFillShade="BF"/>
            <w:vAlign w:val="center"/>
          </w:tcPr>
          <w:p w14:paraId="7B9ED5AE" w14:textId="77777777" w:rsidR="00490C3F" w:rsidRPr="007562E3" w:rsidRDefault="00490C3F" w:rsidP="001263E0">
            <w:pPr>
              <w:ind w:left="211" w:hanging="211"/>
              <w:jc w:val="center"/>
              <w:rPr>
                <w:b/>
              </w:rPr>
            </w:pPr>
            <w:r w:rsidRPr="007562E3">
              <w:rPr>
                <w:rFonts w:hint="eastAsia"/>
                <w:b/>
              </w:rPr>
              <w:t>①把握・可視化の意義</w:t>
            </w:r>
          </w:p>
        </w:tc>
        <w:tc>
          <w:tcPr>
            <w:tcW w:w="6123" w:type="dxa"/>
            <w:shd w:val="clear" w:color="auto" w:fill="BFBFBF" w:themeFill="background1" w:themeFillShade="BF"/>
            <w:vAlign w:val="center"/>
          </w:tcPr>
          <w:p w14:paraId="177876AA" w14:textId="77777777" w:rsidR="00490C3F" w:rsidRPr="007562E3" w:rsidRDefault="00490C3F" w:rsidP="001263E0">
            <w:pPr>
              <w:ind w:left="211" w:hanging="211"/>
              <w:jc w:val="center"/>
              <w:rPr>
                <w:b/>
              </w:rPr>
            </w:pPr>
            <w:r w:rsidRPr="007562E3">
              <w:rPr>
                <w:rFonts w:hint="eastAsia"/>
                <w:b/>
              </w:rPr>
              <w:t>②把握・可視化することが考えられる内容</w:t>
            </w:r>
          </w:p>
        </w:tc>
        <w:tc>
          <w:tcPr>
            <w:tcW w:w="6123" w:type="dxa"/>
            <w:shd w:val="clear" w:color="auto" w:fill="BFBFBF" w:themeFill="background1" w:themeFillShade="BF"/>
            <w:vAlign w:val="center"/>
          </w:tcPr>
          <w:p w14:paraId="036D1461" w14:textId="77777777" w:rsidR="00490C3F" w:rsidRPr="007562E3" w:rsidRDefault="00490C3F" w:rsidP="001263E0">
            <w:pPr>
              <w:ind w:left="211" w:hanging="211"/>
              <w:jc w:val="center"/>
              <w:rPr>
                <w:b/>
              </w:rPr>
            </w:pPr>
            <w:r w:rsidRPr="007562E3">
              <w:rPr>
                <w:rFonts w:hint="eastAsia"/>
                <w:b/>
              </w:rPr>
              <w:t>③把握・可視化の方法</w:t>
            </w:r>
          </w:p>
        </w:tc>
      </w:tr>
      <w:tr w:rsidR="00E1599A" w:rsidRPr="007562E3" w14:paraId="5A8C7309" w14:textId="77777777" w:rsidTr="001263E0">
        <w:tblPrEx>
          <w:tblCellMar>
            <w:top w:w="0" w:type="dxa"/>
            <w:bottom w:w="0" w:type="dxa"/>
          </w:tblCellMar>
        </w:tblPrEx>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0CD83FA8" w14:textId="4143269E" w:rsidR="00E1599A" w:rsidRPr="007562E3" w:rsidRDefault="00E1599A" w:rsidP="00E1599A">
            <w:pPr>
              <w:ind w:left="0" w:firstLineChars="0" w:firstLine="0"/>
            </w:pPr>
            <w:r w:rsidRPr="007562E3">
              <w:rPr>
                <w:rFonts w:hint="eastAsia"/>
              </w:rPr>
              <w:t>「卒業認定・学位授与の方針」に定められた特定の資質・能力の修得状況を直接的に評価することができる授業科目</w:t>
            </w:r>
            <w:r>
              <w:rPr>
                <w:rFonts w:hint="eastAsia"/>
              </w:rPr>
              <w:t>における到達目標の達成状況</w:t>
            </w:r>
          </w:p>
        </w:tc>
        <w:tc>
          <w:tcPr>
            <w:tcW w:w="6123" w:type="dxa"/>
            <w:tcBorders>
              <w:left w:val="single" w:sz="4" w:space="0" w:color="auto"/>
            </w:tcBorders>
            <w:shd w:val="clear" w:color="auto" w:fill="auto"/>
            <w:vAlign w:val="center"/>
          </w:tcPr>
          <w:p w14:paraId="22BB1F36" w14:textId="1ABB57DC" w:rsidR="00E1599A" w:rsidRDefault="00E1599A" w:rsidP="00E1599A">
            <w:pPr>
              <w:ind w:left="210" w:hanging="210"/>
            </w:pPr>
            <w:r w:rsidRPr="007562E3">
              <w:rPr>
                <w:rFonts w:hint="eastAsia"/>
              </w:rPr>
              <w:t>・</w:t>
            </w:r>
            <w:r>
              <w:rPr>
                <w:rFonts w:hint="eastAsia"/>
              </w:rPr>
              <w:t>学生が、</w:t>
            </w:r>
            <w:r w:rsidRPr="007562E3">
              <w:rPr>
                <w:rFonts w:hint="eastAsia"/>
              </w:rPr>
              <w:t>「卒業認定・学位授与の方針」に定められた資質・能力</w:t>
            </w:r>
            <w:r>
              <w:rPr>
                <w:rFonts w:hint="eastAsia"/>
              </w:rPr>
              <w:t>のうち、左記の科目により直接的に評価することができるもの</w:t>
            </w:r>
            <w:r w:rsidRPr="007562E3">
              <w:rPr>
                <w:rFonts w:hint="eastAsia"/>
              </w:rPr>
              <w:t>をどの程度の水準で備えているかを明らかにする</w:t>
            </w:r>
          </w:p>
          <w:p w14:paraId="5F0ECB99" w14:textId="7FA930EE" w:rsidR="00E1599A" w:rsidRPr="007562E3" w:rsidRDefault="00E1599A" w:rsidP="00E1599A">
            <w:pPr>
              <w:ind w:left="210" w:hanging="210"/>
            </w:pPr>
            <w:r>
              <w:rPr>
                <w:rFonts w:hint="eastAsia"/>
              </w:rPr>
              <w:t>・学生が、「卒業認定・学位授与の方針」に定められた資質・能力のうち左記の科目により直接的に評価することができるものを獲得してゆく過程を明らかにする</w:t>
            </w:r>
          </w:p>
        </w:tc>
        <w:tc>
          <w:tcPr>
            <w:tcW w:w="6123" w:type="dxa"/>
            <w:shd w:val="clear" w:color="auto" w:fill="auto"/>
            <w:vAlign w:val="center"/>
          </w:tcPr>
          <w:p w14:paraId="2AC6ACF4" w14:textId="77777777" w:rsidR="00E1599A" w:rsidRPr="007562E3" w:rsidRDefault="00E1599A" w:rsidP="00E1599A">
            <w:pPr>
              <w:ind w:left="210" w:hanging="210"/>
            </w:pPr>
            <w:r w:rsidRPr="007562E3">
              <w:rPr>
                <w:rFonts w:hint="eastAsia"/>
              </w:rPr>
              <w:t>・学生が単位を修得した</w:t>
            </w:r>
            <w:r>
              <w:rPr>
                <w:rFonts w:hint="eastAsia"/>
              </w:rPr>
              <w:t>左記の</w:t>
            </w:r>
            <w:r w:rsidRPr="007562E3">
              <w:rPr>
                <w:rFonts w:hint="eastAsia"/>
              </w:rPr>
              <w:t>授業科目に関する以下の情報</w:t>
            </w:r>
          </w:p>
          <w:p w14:paraId="22E5D03A" w14:textId="77777777" w:rsidR="00E1599A" w:rsidRPr="007562E3" w:rsidRDefault="00E1599A" w:rsidP="00E1599A">
            <w:pPr>
              <w:ind w:left="420" w:hangingChars="200" w:hanging="420"/>
            </w:pPr>
            <w:r w:rsidRPr="007562E3">
              <w:rPr>
                <w:rFonts w:hint="eastAsia"/>
              </w:rPr>
              <w:t xml:space="preserve">　・科目名、到達目標、到達目標と「卒業認定・学位授与の方針」との対応関係、成績評価基準、成績評価手法及び評定の分布状況</w:t>
            </w:r>
          </w:p>
          <w:p w14:paraId="657214C3" w14:textId="77777777" w:rsidR="00E1599A" w:rsidRDefault="00E1599A" w:rsidP="00E1599A">
            <w:pPr>
              <w:ind w:left="420" w:hangingChars="200" w:hanging="420"/>
            </w:pPr>
            <w:r w:rsidRPr="007562E3">
              <w:rPr>
                <w:rFonts w:hint="eastAsia"/>
              </w:rPr>
              <w:t xml:space="preserve">　・学生個人の評定及び同一科目履修者内での当該評定の位置付け</w:t>
            </w:r>
          </w:p>
          <w:p w14:paraId="649378EB" w14:textId="77777777" w:rsidR="00E1599A" w:rsidRDefault="00E1599A" w:rsidP="00E1599A">
            <w:pPr>
              <w:ind w:left="420" w:hangingChars="200" w:hanging="420"/>
            </w:pPr>
            <w:r w:rsidRPr="007562E3">
              <w:rPr>
                <w:rFonts w:hint="eastAsia"/>
              </w:rPr>
              <w:t xml:space="preserve">　・個々の学生の修得単位数、単位修得の履歴及びその時点において標準的に期待される修得単位数</w:t>
            </w:r>
          </w:p>
          <w:p w14:paraId="55A595EE" w14:textId="0892C7C9" w:rsidR="00E1599A" w:rsidRPr="007562E3" w:rsidRDefault="00E1599A" w:rsidP="00E1599A">
            <w:pPr>
              <w:ind w:left="210" w:hanging="210"/>
            </w:pPr>
            <w:r>
              <w:rPr>
                <w:rFonts w:hint="eastAsia"/>
              </w:rPr>
              <w:t>・左記の資質・能力の取得状況</w:t>
            </w:r>
          </w:p>
        </w:tc>
        <w:tc>
          <w:tcPr>
            <w:tcW w:w="6123" w:type="dxa"/>
            <w:shd w:val="clear" w:color="auto" w:fill="auto"/>
            <w:vAlign w:val="center"/>
          </w:tcPr>
          <w:p w14:paraId="4C75B423" w14:textId="656B09A9" w:rsidR="00E1599A" w:rsidRPr="007562E3" w:rsidRDefault="00E1599A" w:rsidP="00E1599A">
            <w:pPr>
              <w:ind w:left="210" w:hanging="210"/>
            </w:pPr>
            <w:r w:rsidRPr="007562E3">
              <w:rPr>
                <w:rFonts w:hint="eastAsia"/>
              </w:rPr>
              <w:t>・教務システム等を活用した個々の学生の授業科目の履修履歴の収集</w:t>
            </w:r>
          </w:p>
        </w:tc>
      </w:tr>
      <w:tr w:rsidR="00E1599A" w:rsidRPr="007562E3" w14:paraId="30C0F6F6" w14:textId="77777777" w:rsidTr="001263E0">
        <w:tblPrEx>
          <w:tblCellMar>
            <w:top w:w="0" w:type="dxa"/>
            <w:bottom w:w="0" w:type="dxa"/>
          </w:tblCellMar>
        </w:tblPrEx>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DC0BFE6" w14:textId="77777777" w:rsidR="00E1599A" w:rsidRPr="007562E3" w:rsidRDefault="00E1599A" w:rsidP="00E1599A">
            <w:pPr>
              <w:ind w:left="0" w:firstLineChars="0" w:firstLine="0"/>
            </w:pPr>
            <w:r w:rsidRPr="007562E3">
              <w:t>卒業論文・卒業研究の水準</w:t>
            </w:r>
          </w:p>
        </w:tc>
        <w:tc>
          <w:tcPr>
            <w:tcW w:w="6123" w:type="dxa"/>
            <w:tcBorders>
              <w:left w:val="single" w:sz="4" w:space="0" w:color="auto"/>
            </w:tcBorders>
            <w:shd w:val="clear" w:color="auto" w:fill="auto"/>
            <w:vAlign w:val="center"/>
          </w:tcPr>
          <w:p w14:paraId="1AC935C4" w14:textId="2DEA2C8B" w:rsidR="00E1599A" w:rsidRPr="007562E3" w:rsidRDefault="00E1599A" w:rsidP="00E1599A">
            <w:pPr>
              <w:ind w:left="210" w:hanging="210"/>
            </w:pPr>
            <w:r w:rsidRPr="007562E3">
              <w:rPr>
                <w:rFonts w:hint="eastAsia"/>
              </w:rPr>
              <w:t>・学生が、「卒業認定・学位授与の方針」に定められた専門教育に係る資質・能力を</w:t>
            </w:r>
            <w:r>
              <w:rPr>
                <w:rFonts w:hint="eastAsia"/>
              </w:rPr>
              <w:t>総合的に</w:t>
            </w:r>
            <w:r w:rsidRPr="007562E3">
              <w:rPr>
                <w:rFonts w:hint="eastAsia"/>
              </w:rPr>
              <w:t>どの程度の水準で身に付け</w:t>
            </w:r>
            <w:r>
              <w:rPr>
                <w:rFonts w:hint="eastAsia"/>
              </w:rPr>
              <w:t>ることができ</w:t>
            </w:r>
            <w:r w:rsidRPr="007562E3">
              <w:rPr>
                <w:rFonts w:hint="eastAsia"/>
              </w:rPr>
              <w:t>ているかを明らかにする</w:t>
            </w:r>
          </w:p>
          <w:p w14:paraId="6BDC4D2A" w14:textId="34205361" w:rsidR="00E1599A" w:rsidRPr="007562E3" w:rsidRDefault="00E1599A" w:rsidP="00E1599A">
            <w:pPr>
              <w:ind w:left="210" w:hanging="210"/>
            </w:pPr>
            <w:r w:rsidRPr="007562E3">
              <w:rPr>
                <w:rFonts w:hint="eastAsia"/>
              </w:rPr>
              <w:t>・専門教育に係る資質・能力以外のものについても、学位プログラムが提供する教育の集大成である卒業論文作成・卒業研究実施の過程で行われる学生の様々な活動を通じて「卒業認定・学位授与の方針」に定められた資質・能力を直接的に測定することができる場合には、当該資質・能力をどの程度の水準で身に付けているかを明らかにすることができる</w:t>
            </w:r>
          </w:p>
        </w:tc>
        <w:tc>
          <w:tcPr>
            <w:tcW w:w="6123" w:type="dxa"/>
            <w:shd w:val="clear" w:color="auto" w:fill="auto"/>
            <w:vAlign w:val="center"/>
          </w:tcPr>
          <w:p w14:paraId="3CB60EEE" w14:textId="77777777" w:rsidR="00E1599A" w:rsidRPr="007562E3" w:rsidRDefault="00E1599A" w:rsidP="00E1599A">
            <w:pPr>
              <w:ind w:left="210" w:hanging="210"/>
            </w:pPr>
            <w:r w:rsidRPr="007562E3">
              <w:rPr>
                <w:rFonts w:hint="eastAsia"/>
              </w:rPr>
              <w:t>・卒業論文・卒業研究に対する評定により直接的に測定することができる「卒業認定・学位授与の方針」に定める専門教育に係る資質・能力</w:t>
            </w:r>
          </w:p>
          <w:p w14:paraId="2F678D30" w14:textId="77777777" w:rsidR="00E1599A" w:rsidRPr="007562E3" w:rsidRDefault="00E1599A" w:rsidP="00E1599A">
            <w:pPr>
              <w:ind w:left="210" w:hanging="210"/>
            </w:pPr>
            <w:r w:rsidRPr="007562E3">
              <w:rPr>
                <w:rFonts w:hint="eastAsia"/>
              </w:rPr>
              <w:t>・同一の学位プログラムに属するそれぞれの学生の卒業論文・卒業研究に対する指導教員等の評定の分布状況</w:t>
            </w:r>
          </w:p>
          <w:p w14:paraId="32A04447" w14:textId="77777777" w:rsidR="00E1599A" w:rsidRPr="007562E3" w:rsidRDefault="00E1599A" w:rsidP="00E1599A">
            <w:pPr>
              <w:ind w:left="210" w:hanging="210"/>
            </w:pPr>
            <w:r w:rsidRPr="007562E3">
              <w:rPr>
                <w:rFonts w:hint="eastAsia"/>
              </w:rPr>
              <w:t>・個々の学生の卒業論文・卒業研究に対する指導教員等の評定</w:t>
            </w:r>
          </w:p>
          <w:p w14:paraId="6D8F23F5" w14:textId="49682977" w:rsidR="00E1599A" w:rsidRPr="007562E3" w:rsidRDefault="00E1599A" w:rsidP="00E1599A">
            <w:pPr>
              <w:ind w:left="210" w:hanging="210"/>
            </w:pPr>
            <w:r w:rsidRPr="007562E3">
              <w:rPr>
                <w:rFonts w:hint="eastAsia"/>
              </w:rPr>
              <w:t>・卒業論文作成・卒業研究実施の過程で行われる学生の様々な活動を通じて、「卒業認定・学位授与の方針」に定める専門教育に係る資質・能力以外の資質・能力を直接的に測定することができる場合には、当該資質・能力の達成状況</w:t>
            </w:r>
          </w:p>
        </w:tc>
        <w:tc>
          <w:tcPr>
            <w:tcW w:w="6123" w:type="dxa"/>
            <w:shd w:val="clear" w:color="auto" w:fill="auto"/>
            <w:vAlign w:val="center"/>
          </w:tcPr>
          <w:p w14:paraId="232B08FD" w14:textId="77777777" w:rsidR="00E1599A" w:rsidRPr="007562E3" w:rsidRDefault="00E1599A" w:rsidP="00E1599A">
            <w:pPr>
              <w:ind w:left="210" w:hanging="210"/>
            </w:pPr>
            <w:r w:rsidRPr="007562E3">
              <w:rPr>
                <w:rFonts w:hint="eastAsia"/>
              </w:rPr>
              <w:t>・卒業論文・卒業研究の評価により明らかにすることができる資質・能力と「卒業認定・学位授与の方針」に定められた資質・能力のうち専門教育に係る資質・能力との関係の整理</w:t>
            </w:r>
          </w:p>
          <w:p w14:paraId="45049DAA" w14:textId="77777777" w:rsidR="00E1599A" w:rsidRPr="007562E3" w:rsidRDefault="00E1599A" w:rsidP="00E1599A">
            <w:pPr>
              <w:ind w:left="210" w:hanging="210"/>
            </w:pPr>
            <w:r w:rsidRPr="007562E3">
              <w:rPr>
                <w:rFonts w:hint="eastAsia"/>
              </w:rPr>
              <w:t>・卒業論文作成・卒業研究実施の成果物に対する指導教員等の評定（例えば、「卒業認定・学位授与の方針」に定められた資質・能力のうち専門教育に係る資質・能力を中心として、これらに関連するルーブリック等を用いて評価したものなど）</w:t>
            </w:r>
          </w:p>
          <w:p w14:paraId="191E0C0C" w14:textId="5D214EBC" w:rsidR="00E1599A" w:rsidRPr="007562E3" w:rsidRDefault="00E1599A" w:rsidP="00E1599A">
            <w:pPr>
              <w:ind w:left="210" w:hanging="210"/>
            </w:pPr>
            <w:r w:rsidRPr="007562E3">
              <w:rPr>
                <w:rFonts w:hint="eastAsia"/>
              </w:rPr>
              <w:t>（※成果物に対する評定に加え、卒業論文作成・卒業研究実施の過程に対し適切に評価することも重要。）</w:t>
            </w:r>
          </w:p>
        </w:tc>
      </w:tr>
      <w:tr w:rsidR="00E1599A" w:rsidRPr="007562E3" w14:paraId="17BBE916" w14:textId="77777777" w:rsidTr="004B4FD7">
        <w:tblPrEx>
          <w:tblCellMar>
            <w:top w:w="0" w:type="dxa"/>
            <w:bottom w:w="0" w:type="dxa"/>
          </w:tblCellMar>
        </w:tblPrEx>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0589EA78" w14:textId="7BA661DD" w:rsidR="00E1599A" w:rsidRPr="007562E3" w:rsidRDefault="00E1599A" w:rsidP="00E1599A">
            <w:pPr>
              <w:ind w:left="0" w:firstLineChars="0" w:firstLine="0"/>
            </w:pPr>
            <w:r w:rsidRPr="007562E3">
              <w:rPr>
                <w:rFonts w:hint="eastAsia"/>
              </w:rPr>
              <w:t>アセスメントテストの結果</w:t>
            </w:r>
          </w:p>
        </w:tc>
        <w:tc>
          <w:tcPr>
            <w:tcW w:w="6123" w:type="dxa"/>
            <w:tcBorders>
              <w:left w:val="single" w:sz="4" w:space="0" w:color="auto"/>
            </w:tcBorders>
            <w:vAlign w:val="center"/>
          </w:tcPr>
          <w:p w14:paraId="253B875F" w14:textId="77777777" w:rsidR="00E1599A" w:rsidRPr="007562E3" w:rsidRDefault="00E1599A" w:rsidP="00E1599A">
            <w:pPr>
              <w:ind w:left="210" w:hanging="210"/>
            </w:pPr>
            <w:r w:rsidRPr="007562E3">
              <w:rPr>
                <w:rFonts w:hint="eastAsia"/>
              </w:rPr>
              <w:t>・学生が、当該アセスメントテストにより測定することができる資質・能力をどの程度の水準で獲得しているかを明らかにする</w:t>
            </w:r>
          </w:p>
          <w:p w14:paraId="44C6AAE0" w14:textId="77C51BBA" w:rsidR="00E1599A" w:rsidRPr="007562E3" w:rsidRDefault="00E1599A" w:rsidP="00E1599A">
            <w:pPr>
              <w:ind w:left="210" w:hanging="210"/>
            </w:pPr>
            <w:r w:rsidRPr="007562E3">
              <w:rPr>
                <w:rFonts w:hint="eastAsia"/>
              </w:rPr>
              <w:t>・「卒業認定・学位授与の方針」に定められた資質・能力を直接的に測定することができる場合には、学生が</w:t>
            </w:r>
            <w:r>
              <w:rPr>
                <w:rFonts w:hint="eastAsia"/>
              </w:rPr>
              <w:t>、</w:t>
            </w:r>
            <w:r w:rsidRPr="007562E3">
              <w:rPr>
                <w:rFonts w:hint="eastAsia"/>
              </w:rPr>
              <w:t>当該資質・能力をどの程度の水準で身に付け</w:t>
            </w:r>
            <w:r>
              <w:rPr>
                <w:rFonts w:hint="eastAsia"/>
              </w:rPr>
              <w:t>ることができ</w:t>
            </w:r>
            <w:r w:rsidRPr="007562E3">
              <w:rPr>
                <w:rFonts w:hint="eastAsia"/>
              </w:rPr>
              <w:t>ているかを明らかにすることができる</w:t>
            </w:r>
          </w:p>
        </w:tc>
        <w:tc>
          <w:tcPr>
            <w:tcW w:w="6123" w:type="dxa"/>
            <w:vAlign w:val="center"/>
          </w:tcPr>
          <w:p w14:paraId="3EC028D0" w14:textId="77777777" w:rsidR="00E1599A" w:rsidRPr="007562E3" w:rsidRDefault="00E1599A" w:rsidP="00E1599A">
            <w:pPr>
              <w:ind w:left="210" w:hanging="210"/>
            </w:pPr>
            <w:r w:rsidRPr="007562E3">
              <w:rPr>
                <w:rFonts w:hint="eastAsia"/>
              </w:rPr>
              <w:t>・アセスメントテストにより測定することができる資質・能力</w:t>
            </w:r>
          </w:p>
          <w:p w14:paraId="6CEA9305" w14:textId="77777777" w:rsidR="00E1599A" w:rsidRPr="007562E3" w:rsidRDefault="00E1599A" w:rsidP="00E1599A">
            <w:pPr>
              <w:ind w:left="210" w:hanging="210"/>
            </w:pPr>
            <w:r w:rsidRPr="007562E3">
              <w:rPr>
                <w:rFonts w:hint="eastAsia"/>
              </w:rPr>
              <w:t>・上記の資質・能力と「卒業認定・学位授与の方針」に定められた資質・能力との関係（アセスメントテストにより測定することができる資質・能力は、「卒業認定・学位授与の方針」に定められた資質・能力を直接的に測定できるものか、当該資質・能力のエビデンスの一つとして用いることができるものか、等）</w:t>
            </w:r>
          </w:p>
          <w:p w14:paraId="7E171063" w14:textId="0BBBA086" w:rsidR="00E1599A" w:rsidRPr="007562E3" w:rsidRDefault="00E1599A" w:rsidP="00E1599A">
            <w:pPr>
              <w:ind w:left="210" w:hanging="210"/>
            </w:pPr>
            <w:r w:rsidRPr="007562E3">
              <w:rPr>
                <w:rFonts w:hint="eastAsia"/>
              </w:rPr>
              <w:t>・同一の学位プログラムに属するそれぞれの学生の受験状況並びに結果の平均値</w:t>
            </w:r>
            <w:r>
              <w:rPr>
                <w:rFonts w:hint="eastAsia"/>
              </w:rPr>
              <w:t>及び分布状況</w:t>
            </w:r>
          </w:p>
          <w:p w14:paraId="149622A7" w14:textId="55DCA39E" w:rsidR="00E1599A" w:rsidRPr="007562E3" w:rsidRDefault="00E1599A" w:rsidP="00E1599A">
            <w:pPr>
              <w:ind w:left="210" w:hanging="210"/>
            </w:pPr>
            <w:r w:rsidRPr="007562E3">
              <w:rPr>
                <w:rFonts w:hint="eastAsia"/>
              </w:rPr>
              <w:t>・個々の学生のアセスメントテストの受験状況、その結果及び上記平均値との比較</w:t>
            </w:r>
          </w:p>
        </w:tc>
        <w:tc>
          <w:tcPr>
            <w:tcW w:w="6123" w:type="dxa"/>
            <w:vAlign w:val="center"/>
          </w:tcPr>
          <w:p w14:paraId="527E9339" w14:textId="3DEF8C42" w:rsidR="00E1599A" w:rsidRPr="007562E3" w:rsidRDefault="00E1599A" w:rsidP="00E1599A">
            <w:pPr>
              <w:ind w:left="210" w:hanging="210"/>
            </w:pPr>
            <w:r w:rsidRPr="007562E3">
              <w:rPr>
                <w:rFonts w:hint="eastAsia"/>
              </w:rPr>
              <w:t>・アセスメントテストにより測定することができる資質・能力と「卒業認定・学位授与の方針」に定め</w:t>
            </w:r>
            <w:r w:rsidR="008802CC">
              <w:rPr>
                <w:rFonts w:hint="eastAsia"/>
              </w:rPr>
              <w:t>られた</w:t>
            </w:r>
            <w:r w:rsidRPr="007562E3">
              <w:rPr>
                <w:rFonts w:hint="eastAsia"/>
              </w:rPr>
              <w:t>資質・能力との関係の整理</w:t>
            </w:r>
          </w:p>
          <w:p w14:paraId="5CE2D56F" w14:textId="577A6EA0" w:rsidR="00E1599A" w:rsidRPr="007562E3" w:rsidRDefault="00E1599A" w:rsidP="00E1599A">
            <w:pPr>
              <w:ind w:left="210" w:hanging="210"/>
            </w:pPr>
            <w:r w:rsidRPr="007562E3">
              <w:rPr>
                <w:rFonts w:hint="eastAsia"/>
              </w:rPr>
              <w:t>・「卒業認定・学位授与の方針」に定め</w:t>
            </w:r>
            <w:r w:rsidR="008802CC">
              <w:rPr>
                <w:rFonts w:hint="eastAsia"/>
              </w:rPr>
              <w:t>られた</w:t>
            </w:r>
            <w:r w:rsidRPr="007562E3">
              <w:rPr>
                <w:rFonts w:hint="eastAsia"/>
              </w:rPr>
              <w:t>資質・能力を直接的に測定することができる、又は当該資質・能力のエビデンスの一つとして用いることができるアセスメントテスト（学生による受験状況やその結果を大学として把握すべきアセスメントテスト）の特定</w:t>
            </w:r>
          </w:p>
          <w:p w14:paraId="0522FA77" w14:textId="77777777" w:rsidR="00E1599A" w:rsidRPr="007562E3" w:rsidRDefault="00E1599A" w:rsidP="00E1599A">
            <w:pPr>
              <w:ind w:left="210" w:hanging="210"/>
            </w:pPr>
            <w:r w:rsidRPr="007562E3">
              <w:rPr>
                <w:rFonts w:hint="eastAsia"/>
              </w:rPr>
              <w:t>・大学として結果を把握すべきアセスメントテストを受験した学生からの報告による結果の収集</w:t>
            </w:r>
          </w:p>
          <w:p w14:paraId="5EBC1AE3" w14:textId="29EF535D" w:rsidR="00E1599A" w:rsidRPr="007562E3" w:rsidRDefault="00E1599A" w:rsidP="00E1599A">
            <w:pPr>
              <w:ind w:left="210" w:hanging="210"/>
            </w:pPr>
            <w:r w:rsidRPr="007562E3">
              <w:rPr>
                <w:rFonts w:hint="eastAsia"/>
              </w:rPr>
              <w:t>（※「卒業認定・学位授与の方針」に定められた資質・能力を測定するためにアセスメントテストを利用する場合、大学は、当該テストの目的や測定方法が当該資質・能力の測定にとって適切なものであるかを、慎重に検証する必要がある。）</w:t>
            </w:r>
          </w:p>
        </w:tc>
      </w:tr>
    </w:tbl>
    <w:p w14:paraId="25F6BA20" w14:textId="77777777" w:rsidR="001D00D1" w:rsidRDefault="001D00D1">
      <w:pPr>
        <w:ind w:left="210" w:hanging="210"/>
      </w:pPr>
      <w:r>
        <w:br w:type="page"/>
      </w:r>
    </w:p>
    <w:tbl>
      <w:tblPr>
        <w:tblStyle w:val="af8"/>
        <w:tblW w:w="21317" w:type="dxa"/>
        <w:tblInd w:w="240" w:type="dxa"/>
        <w:tblCellMar>
          <w:top w:w="57" w:type="dxa"/>
          <w:bottom w:w="57" w:type="dxa"/>
        </w:tblCellMar>
        <w:tblLook w:val="04A0" w:firstRow="1" w:lastRow="0" w:firstColumn="1" w:lastColumn="0" w:noHBand="0" w:noVBand="1"/>
      </w:tblPr>
      <w:tblGrid>
        <w:gridCol w:w="2948"/>
        <w:gridCol w:w="6123"/>
        <w:gridCol w:w="6123"/>
        <w:gridCol w:w="6123"/>
      </w:tblGrid>
      <w:tr w:rsidR="001D00D1" w:rsidRPr="007562E3" w14:paraId="21D03B17" w14:textId="77777777" w:rsidTr="00D8590D">
        <w:trPr>
          <w:trHeight w:val="20"/>
          <w:tblHeader/>
        </w:trPr>
        <w:tc>
          <w:tcPr>
            <w:tcW w:w="2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78C714" w14:textId="4C77AB62" w:rsidR="001D00D1" w:rsidRPr="007562E3" w:rsidRDefault="001D00D1" w:rsidP="00D8590D">
            <w:pPr>
              <w:ind w:left="211" w:hanging="211"/>
              <w:jc w:val="center"/>
              <w:rPr>
                <w:b/>
              </w:rPr>
            </w:pPr>
            <w:r w:rsidRPr="007562E3">
              <w:rPr>
                <w:rFonts w:hint="eastAsia"/>
                <w:b/>
              </w:rPr>
              <w:t>情報</w:t>
            </w:r>
          </w:p>
        </w:tc>
        <w:tc>
          <w:tcPr>
            <w:tcW w:w="6123" w:type="dxa"/>
            <w:tcBorders>
              <w:left w:val="single" w:sz="4" w:space="0" w:color="auto"/>
            </w:tcBorders>
            <w:shd w:val="clear" w:color="auto" w:fill="BFBFBF" w:themeFill="background1" w:themeFillShade="BF"/>
            <w:vAlign w:val="center"/>
          </w:tcPr>
          <w:p w14:paraId="577A56C1" w14:textId="77777777" w:rsidR="001D00D1" w:rsidRPr="007562E3" w:rsidRDefault="001D00D1" w:rsidP="00D8590D">
            <w:pPr>
              <w:ind w:left="211" w:hanging="211"/>
              <w:jc w:val="center"/>
              <w:rPr>
                <w:b/>
              </w:rPr>
            </w:pPr>
            <w:r w:rsidRPr="007562E3">
              <w:rPr>
                <w:rFonts w:hint="eastAsia"/>
                <w:b/>
              </w:rPr>
              <w:t>①把握・可視化の意義</w:t>
            </w:r>
          </w:p>
        </w:tc>
        <w:tc>
          <w:tcPr>
            <w:tcW w:w="6123" w:type="dxa"/>
            <w:shd w:val="clear" w:color="auto" w:fill="BFBFBF" w:themeFill="background1" w:themeFillShade="BF"/>
            <w:vAlign w:val="center"/>
          </w:tcPr>
          <w:p w14:paraId="0B5F1A22" w14:textId="77777777" w:rsidR="001D00D1" w:rsidRPr="007562E3" w:rsidRDefault="001D00D1" w:rsidP="00D8590D">
            <w:pPr>
              <w:ind w:left="211" w:hanging="211"/>
              <w:jc w:val="center"/>
              <w:rPr>
                <w:b/>
              </w:rPr>
            </w:pPr>
            <w:r w:rsidRPr="007562E3">
              <w:rPr>
                <w:rFonts w:hint="eastAsia"/>
                <w:b/>
              </w:rPr>
              <w:t>②把握・可視化することが考えられる内容</w:t>
            </w:r>
          </w:p>
        </w:tc>
        <w:tc>
          <w:tcPr>
            <w:tcW w:w="6123" w:type="dxa"/>
            <w:shd w:val="clear" w:color="auto" w:fill="BFBFBF" w:themeFill="background1" w:themeFillShade="BF"/>
            <w:vAlign w:val="center"/>
          </w:tcPr>
          <w:p w14:paraId="5A7A5308" w14:textId="77777777" w:rsidR="001D00D1" w:rsidRPr="007562E3" w:rsidRDefault="001D00D1" w:rsidP="00D8590D">
            <w:pPr>
              <w:ind w:left="211" w:hanging="211"/>
              <w:jc w:val="center"/>
              <w:rPr>
                <w:b/>
              </w:rPr>
            </w:pPr>
            <w:r w:rsidRPr="007562E3">
              <w:rPr>
                <w:rFonts w:hint="eastAsia"/>
                <w:b/>
              </w:rPr>
              <w:t>③把握・可視化の方法</w:t>
            </w:r>
          </w:p>
        </w:tc>
      </w:tr>
      <w:tr w:rsidR="00E1599A" w:rsidRPr="007562E3" w14:paraId="689EA58D" w14:textId="77777777" w:rsidTr="004B4FD7">
        <w:tblPrEx>
          <w:tblCellMar>
            <w:top w:w="0" w:type="dxa"/>
            <w:bottom w:w="0" w:type="dxa"/>
          </w:tblCellMar>
        </w:tblPrEx>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EE9BAA6" w14:textId="487812C9" w:rsidR="00E1599A" w:rsidRPr="007562E3" w:rsidRDefault="00E1599A" w:rsidP="00E1599A">
            <w:pPr>
              <w:ind w:left="0" w:firstLineChars="0" w:firstLine="0"/>
            </w:pPr>
            <w:r w:rsidRPr="007562E3">
              <w:rPr>
                <w:rFonts w:hint="eastAsia"/>
              </w:rPr>
              <w:t>語学力検定</w:t>
            </w:r>
            <w:r w:rsidRPr="007562E3">
              <w:t>等の学外試験のスコア</w:t>
            </w:r>
          </w:p>
        </w:tc>
        <w:tc>
          <w:tcPr>
            <w:tcW w:w="6123" w:type="dxa"/>
            <w:tcBorders>
              <w:left w:val="single" w:sz="4" w:space="0" w:color="auto"/>
            </w:tcBorders>
            <w:vAlign w:val="center"/>
          </w:tcPr>
          <w:p w14:paraId="10E28CF6" w14:textId="77777777" w:rsidR="00E1599A" w:rsidRPr="007562E3" w:rsidRDefault="00E1599A" w:rsidP="00E1599A">
            <w:pPr>
              <w:ind w:left="210" w:hanging="210"/>
            </w:pPr>
            <w:r w:rsidRPr="007562E3">
              <w:rPr>
                <w:rFonts w:hint="eastAsia"/>
              </w:rPr>
              <w:t>・学生が、当該試験により測定することができる資質・能力をどの程度の水準で獲得しているかを明らかにする</w:t>
            </w:r>
          </w:p>
          <w:p w14:paraId="28A5B6BB" w14:textId="5E466E57" w:rsidR="00E1599A" w:rsidRPr="007562E3" w:rsidRDefault="00E1599A" w:rsidP="00E1599A">
            <w:pPr>
              <w:ind w:left="210" w:hanging="210"/>
            </w:pPr>
            <w:r w:rsidRPr="007562E3">
              <w:rPr>
                <w:rFonts w:hint="eastAsia"/>
              </w:rPr>
              <w:t>・「卒業認定・学位授与の方針」に定められた資質・能力を直接的に測定することができる場合には、学生が</w:t>
            </w:r>
            <w:r>
              <w:rPr>
                <w:rFonts w:hint="eastAsia"/>
              </w:rPr>
              <w:t>、</w:t>
            </w:r>
            <w:r w:rsidRPr="007562E3">
              <w:rPr>
                <w:rFonts w:hint="eastAsia"/>
              </w:rPr>
              <w:t>当該資質・能力をどの程度の水準で身に付け</w:t>
            </w:r>
            <w:r>
              <w:rPr>
                <w:rFonts w:hint="eastAsia"/>
              </w:rPr>
              <w:t>ることができ</w:t>
            </w:r>
            <w:r w:rsidRPr="007562E3">
              <w:rPr>
                <w:rFonts w:hint="eastAsia"/>
              </w:rPr>
              <w:t>ているかを明らかにすることができる</w:t>
            </w:r>
          </w:p>
        </w:tc>
        <w:tc>
          <w:tcPr>
            <w:tcW w:w="6123" w:type="dxa"/>
            <w:vAlign w:val="center"/>
          </w:tcPr>
          <w:p w14:paraId="6423C047" w14:textId="77777777" w:rsidR="00E1599A" w:rsidRPr="007562E3" w:rsidRDefault="00E1599A" w:rsidP="00E1599A">
            <w:pPr>
              <w:ind w:left="210" w:hanging="210"/>
            </w:pPr>
            <w:r w:rsidRPr="007562E3">
              <w:rPr>
                <w:rFonts w:hint="eastAsia"/>
              </w:rPr>
              <w:t>・学外試験により測定することができる資質・能力</w:t>
            </w:r>
          </w:p>
          <w:p w14:paraId="4A945FE0" w14:textId="77777777" w:rsidR="00E1599A" w:rsidRPr="007562E3" w:rsidRDefault="00E1599A" w:rsidP="00E1599A">
            <w:pPr>
              <w:ind w:left="210" w:hanging="210"/>
            </w:pPr>
            <w:r w:rsidRPr="007562E3">
              <w:rPr>
                <w:rFonts w:hint="eastAsia"/>
              </w:rPr>
              <w:t>・上記の資質・能力と「卒業認定・学位授与の方針」に定められた資質・能力との関係（学外試験により測定することができる資質・能力は、「卒業認定・学位授与の方針」に定められた資質・能力を直接的に測定できるものか、当該資質・能力に関連するエビデンスに留まるのか、等）</w:t>
            </w:r>
          </w:p>
          <w:p w14:paraId="392EE66C" w14:textId="3809E7DB" w:rsidR="00E1599A" w:rsidRPr="007562E3" w:rsidRDefault="00E1599A" w:rsidP="00E1599A">
            <w:pPr>
              <w:ind w:left="210" w:hanging="210"/>
            </w:pPr>
            <w:r w:rsidRPr="007562E3">
              <w:rPr>
                <w:rFonts w:hint="eastAsia"/>
              </w:rPr>
              <w:t>・同一の学位プログラムに属するそれぞれの学生の受験状況並びに結果の平均値</w:t>
            </w:r>
            <w:r>
              <w:rPr>
                <w:rFonts w:hint="eastAsia"/>
              </w:rPr>
              <w:t>及び</w:t>
            </w:r>
            <w:r w:rsidRPr="007562E3">
              <w:rPr>
                <w:rFonts w:hint="eastAsia"/>
              </w:rPr>
              <w:t>分布状況</w:t>
            </w:r>
          </w:p>
          <w:p w14:paraId="785FEDF6" w14:textId="574A931A" w:rsidR="00E1599A" w:rsidRPr="007562E3" w:rsidRDefault="00E1599A" w:rsidP="00E1599A">
            <w:pPr>
              <w:ind w:left="210" w:hanging="210"/>
            </w:pPr>
            <w:r w:rsidRPr="007562E3">
              <w:rPr>
                <w:rFonts w:hint="eastAsia"/>
              </w:rPr>
              <w:t>・個々の学生の学外試験の受験状況、その結果及び上記平均値との比較</w:t>
            </w:r>
          </w:p>
        </w:tc>
        <w:tc>
          <w:tcPr>
            <w:tcW w:w="6123" w:type="dxa"/>
            <w:vAlign w:val="center"/>
          </w:tcPr>
          <w:p w14:paraId="32874596" w14:textId="77777777" w:rsidR="00E1599A" w:rsidRPr="007562E3" w:rsidRDefault="00E1599A" w:rsidP="00E1599A">
            <w:pPr>
              <w:ind w:left="210" w:hanging="210"/>
            </w:pPr>
            <w:r w:rsidRPr="007562E3">
              <w:rPr>
                <w:rFonts w:hint="eastAsia"/>
              </w:rPr>
              <w:t>・学外試験により測定することができる資質・能力と「卒業認定・学位授与の方針」に定められた資質・能力との関係の整理</w:t>
            </w:r>
          </w:p>
          <w:p w14:paraId="0A856C3A" w14:textId="77777777" w:rsidR="00E1599A" w:rsidRPr="007562E3" w:rsidRDefault="00E1599A" w:rsidP="00E1599A">
            <w:pPr>
              <w:ind w:left="210" w:hanging="210"/>
            </w:pPr>
            <w:r w:rsidRPr="007562E3">
              <w:rPr>
                <w:rFonts w:hint="eastAsia"/>
              </w:rPr>
              <w:t>・「卒業認定・学位授与の方針」に定められた資質・能力を直接的に測定することができる、又は当該資質・能力のエビデンスの一つとして用いることができる学外試験（学生による受験状況やその結果を大学として把握すべき学外試験）の特定</w:t>
            </w:r>
          </w:p>
          <w:p w14:paraId="3B95B3A7" w14:textId="77777777" w:rsidR="00E1599A" w:rsidRPr="007562E3" w:rsidRDefault="00E1599A" w:rsidP="00E1599A">
            <w:pPr>
              <w:ind w:left="210" w:hanging="210"/>
            </w:pPr>
            <w:r w:rsidRPr="007562E3">
              <w:rPr>
                <w:rFonts w:hint="eastAsia"/>
              </w:rPr>
              <w:t>・大学として結果を把握すべき学外試験を受験した学生からの報告による結果の収集</w:t>
            </w:r>
          </w:p>
          <w:p w14:paraId="1338E1E4" w14:textId="7919EB8D" w:rsidR="00E1599A" w:rsidRPr="007562E3" w:rsidRDefault="00E1599A" w:rsidP="00E1599A">
            <w:pPr>
              <w:ind w:left="210" w:hanging="210"/>
            </w:pPr>
            <w:r w:rsidRPr="007562E3">
              <w:rPr>
                <w:rFonts w:hint="eastAsia"/>
              </w:rPr>
              <w:t>（※「卒業認定・学位授与の方針」に定められた資質・能力を測定するために学外試験を利用する場合、大学は、当該試験の目的や測定方法が当該資質・能力の測定にとって適切なものであるかを、慎重に検証する必要がある。）</w:t>
            </w:r>
          </w:p>
        </w:tc>
      </w:tr>
      <w:tr w:rsidR="00E1599A" w:rsidRPr="007562E3" w14:paraId="5A7FDC8C" w14:textId="77777777" w:rsidTr="004B4FD7">
        <w:tblPrEx>
          <w:tblCellMar>
            <w:top w:w="0" w:type="dxa"/>
            <w:bottom w:w="0" w:type="dxa"/>
          </w:tblCellMar>
        </w:tblPrEx>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29420E61" w14:textId="16BE5076" w:rsidR="00E1599A" w:rsidRPr="007562E3" w:rsidRDefault="00E1599A" w:rsidP="00E1599A">
            <w:pPr>
              <w:ind w:left="0" w:firstLineChars="0" w:firstLine="0"/>
            </w:pPr>
            <w:r w:rsidRPr="007562E3">
              <w:t>資格取得や受賞、表彰歴等の状況</w:t>
            </w:r>
          </w:p>
        </w:tc>
        <w:tc>
          <w:tcPr>
            <w:tcW w:w="6123" w:type="dxa"/>
            <w:tcBorders>
              <w:left w:val="single" w:sz="4" w:space="0" w:color="auto"/>
            </w:tcBorders>
            <w:vAlign w:val="center"/>
          </w:tcPr>
          <w:p w14:paraId="2B976C3A" w14:textId="77777777" w:rsidR="00E1599A" w:rsidRPr="007562E3" w:rsidRDefault="00E1599A" w:rsidP="00E1599A">
            <w:pPr>
              <w:ind w:left="210" w:hanging="210"/>
            </w:pPr>
            <w:r w:rsidRPr="007562E3">
              <w:rPr>
                <w:rFonts w:hint="eastAsia"/>
              </w:rPr>
              <w:t>＜資格取得の状況＞</w:t>
            </w:r>
          </w:p>
          <w:p w14:paraId="6B1FBB85" w14:textId="6F1098B8" w:rsidR="00E1599A" w:rsidRPr="007562E3" w:rsidRDefault="00E1599A" w:rsidP="00E1599A">
            <w:pPr>
              <w:ind w:left="210" w:hanging="210"/>
            </w:pPr>
            <w:r w:rsidRPr="007562E3">
              <w:rPr>
                <w:rFonts w:hint="eastAsia"/>
              </w:rPr>
              <w:t>・学生が、当該資格の取得のために求められる資質・能力を一定の水準で身に付け</w:t>
            </w:r>
            <w:r>
              <w:rPr>
                <w:rFonts w:hint="eastAsia"/>
              </w:rPr>
              <w:t>ることができ</w:t>
            </w:r>
            <w:r w:rsidRPr="007562E3">
              <w:rPr>
                <w:rFonts w:hint="eastAsia"/>
              </w:rPr>
              <w:t>ていることを明らかにする</w:t>
            </w:r>
          </w:p>
          <w:p w14:paraId="3B69BDF9" w14:textId="5784C3A5" w:rsidR="00E1599A" w:rsidRPr="007562E3" w:rsidRDefault="00E1599A" w:rsidP="00E1599A">
            <w:pPr>
              <w:ind w:left="210" w:hanging="210"/>
            </w:pPr>
            <w:r w:rsidRPr="007562E3">
              <w:rPr>
                <w:rFonts w:hint="eastAsia"/>
              </w:rPr>
              <w:t>・当該資格の取得により、「卒業認定・学位授与の方針」に定められた資質・能力を直接的に測定することができる場合には、学生が、</w:t>
            </w:r>
            <w:r>
              <w:rPr>
                <w:rFonts w:hint="eastAsia"/>
              </w:rPr>
              <w:t>当該</w:t>
            </w:r>
            <w:r w:rsidRPr="007562E3">
              <w:rPr>
                <w:rFonts w:hint="eastAsia"/>
              </w:rPr>
              <w:t>資質・能力の一部を一定の水準で身に付け</w:t>
            </w:r>
            <w:r>
              <w:rPr>
                <w:rFonts w:hint="eastAsia"/>
              </w:rPr>
              <w:t>ることができ</w:t>
            </w:r>
            <w:r w:rsidRPr="007562E3">
              <w:rPr>
                <w:rFonts w:hint="eastAsia"/>
              </w:rPr>
              <w:t>ていることを明らかにする</w:t>
            </w:r>
          </w:p>
          <w:p w14:paraId="62A9DF95" w14:textId="77777777" w:rsidR="00E1599A" w:rsidRPr="007562E3" w:rsidRDefault="00E1599A" w:rsidP="00E1599A">
            <w:pPr>
              <w:ind w:left="210" w:hanging="210"/>
            </w:pPr>
            <w:r w:rsidRPr="007562E3">
              <w:rPr>
                <w:rFonts w:hint="eastAsia"/>
              </w:rPr>
              <w:t>＜受賞、表彰歴等の状況＞</w:t>
            </w:r>
          </w:p>
          <w:p w14:paraId="29F34713" w14:textId="1B5271C0" w:rsidR="00E1599A" w:rsidRPr="007562E3" w:rsidRDefault="00E1599A" w:rsidP="00E1599A">
            <w:pPr>
              <w:ind w:left="210" w:hanging="210"/>
            </w:pPr>
            <w:r w:rsidRPr="007562E3">
              <w:rPr>
                <w:rFonts w:hint="eastAsia"/>
              </w:rPr>
              <w:t>・学生が、当該受賞、表彰等のために求められる資質・能力を高い水準で身に付け</w:t>
            </w:r>
            <w:r>
              <w:rPr>
                <w:rFonts w:hint="eastAsia"/>
              </w:rPr>
              <w:t>ることができ</w:t>
            </w:r>
            <w:r w:rsidRPr="007562E3">
              <w:rPr>
                <w:rFonts w:hint="eastAsia"/>
              </w:rPr>
              <w:t>ていることを明らかにする</w:t>
            </w:r>
          </w:p>
          <w:p w14:paraId="1FC8275D" w14:textId="74FA659D" w:rsidR="00E1599A" w:rsidRPr="007562E3" w:rsidRDefault="00E1599A" w:rsidP="00E1599A">
            <w:pPr>
              <w:ind w:left="210" w:hanging="210"/>
            </w:pPr>
            <w:r w:rsidRPr="007562E3">
              <w:rPr>
                <w:rFonts w:hint="eastAsia"/>
              </w:rPr>
              <w:t>・当該受賞、表彰等により、「卒業認定・学位授与の方針」に定められた資質・能力を直接的に測定することができる場合には、学生が</w:t>
            </w:r>
            <w:r>
              <w:rPr>
                <w:rFonts w:hint="eastAsia"/>
              </w:rPr>
              <w:t>、</w:t>
            </w:r>
            <w:r w:rsidRPr="007562E3">
              <w:rPr>
                <w:rFonts w:hint="eastAsia"/>
              </w:rPr>
              <w:t>当該資質・能力をどの程度の水準で身に付け</w:t>
            </w:r>
            <w:r>
              <w:rPr>
                <w:rFonts w:hint="eastAsia"/>
              </w:rPr>
              <w:t>ることができ</w:t>
            </w:r>
            <w:r w:rsidRPr="007562E3">
              <w:rPr>
                <w:rFonts w:hint="eastAsia"/>
              </w:rPr>
              <w:t>ているかを明らかにすることができる</w:t>
            </w:r>
          </w:p>
        </w:tc>
        <w:tc>
          <w:tcPr>
            <w:tcW w:w="6123" w:type="dxa"/>
            <w:vAlign w:val="center"/>
          </w:tcPr>
          <w:p w14:paraId="6F875C42" w14:textId="77777777" w:rsidR="00E1599A" w:rsidRPr="007562E3" w:rsidRDefault="00E1599A" w:rsidP="00E1599A">
            <w:pPr>
              <w:ind w:left="210" w:hanging="210"/>
            </w:pPr>
            <w:r w:rsidRPr="007562E3">
              <w:rPr>
                <w:rFonts w:hint="eastAsia"/>
              </w:rPr>
              <w:t>＜資格取得の状況＞</w:t>
            </w:r>
          </w:p>
          <w:p w14:paraId="36EB3F05" w14:textId="77777777" w:rsidR="00E1599A" w:rsidRPr="007562E3" w:rsidRDefault="00E1599A" w:rsidP="00E1599A">
            <w:pPr>
              <w:ind w:left="210" w:hanging="210"/>
            </w:pPr>
            <w:r w:rsidRPr="007562E3">
              <w:rPr>
                <w:rFonts w:hint="eastAsia"/>
              </w:rPr>
              <w:t>・資格の取得により証明される資質・能力</w:t>
            </w:r>
          </w:p>
          <w:p w14:paraId="79DD8425" w14:textId="4CAE1626" w:rsidR="00E1599A" w:rsidRPr="007562E3" w:rsidRDefault="00E1599A" w:rsidP="00E1599A">
            <w:pPr>
              <w:ind w:left="210" w:hanging="210"/>
            </w:pPr>
            <w:r w:rsidRPr="007562E3">
              <w:rPr>
                <w:rFonts w:hint="eastAsia"/>
              </w:rPr>
              <w:t>・上記の資質・能力と「卒業認定・学位授与の方針」に定められた資質・能力との関係（資格取得により証明される資質・能力は、「卒業認定・学位授与の方針」に定め</w:t>
            </w:r>
            <w:r w:rsidR="008802CC">
              <w:rPr>
                <w:rFonts w:hint="eastAsia"/>
              </w:rPr>
              <w:t>られた</w:t>
            </w:r>
            <w:r w:rsidRPr="007562E3">
              <w:rPr>
                <w:rFonts w:hint="eastAsia"/>
              </w:rPr>
              <w:t>資質・能力を直接的に測定できるものか、当該資質・能力に関連するエビデンスに留まるのか、等）</w:t>
            </w:r>
          </w:p>
          <w:p w14:paraId="42237DC5" w14:textId="77777777" w:rsidR="00E1599A" w:rsidRPr="007562E3" w:rsidRDefault="00E1599A" w:rsidP="00E1599A">
            <w:pPr>
              <w:ind w:left="210" w:hanging="210"/>
            </w:pPr>
            <w:r w:rsidRPr="007562E3">
              <w:rPr>
                <w:rFonts w:hint="eastAsia"/>
              </w:rPr>
              <w:t>・同一の学位プログラムに属するそれぞれの学生における資格取得の状況</w:t>
            </w:r>
          </w:p>
          <w:p w14:paraId="669CD1FF" w14:textId="77777777" w:rsidR="00E1599A" w:rsidRPr="007562E3" w:rsidRDefault="00E1599A" w:rsidP="00E1599A">
            <w:pPr>
              <w:ind w:left="210" w:hanging="210"/>
            </w:pPr>
            <w:r w:rsidRPr="007562E3">
              <w:rPr>
                <w:rFonts w:hint="eastAsia"/>
              </w:rPr>
              <w:t>・個々の学生の資格取得の状況</w:t>
            </w:r>
          </w:p>
          <w:p w14:paraId="2930FEE7" w14:textId="77777777" w:rsidR="00E1599A" w:rsidRPr="007562E3" w:rsidRDefault="00E1599A" w:rsidP="00E1599A">
            <w:pPr>
              <w:ind w:left="210" w:hanging="210"/>
            </w:pPr>
            <w:r w:rsidRPr="007562E3">
              <w:rPr>
                <w:rFonts w:hint="eastAsia"/>
              </w:rPr>
              <w:t>＜受賞、表彰歴等の状況＞</w:t>
            </w:r>
          </w:p>
          <w:p w14:paraId="57AFA089" w14:textId="77777777" w:rsidR="00E1599A" w:rsidRPr="007562E3" w:rsidRDefault="00E1599A" w:rsidP="00E1599A">
            <w:pPr>
              <w:ind w:left="210" w:hanging="210"/>
            </w:pPr>
            <w:r w:rsidRPr="007562E3">
              <w:rPr>
                <w:rFonts w:hint="eastAsia"/>
              </w:rPr>
              <w:t>・受賞、表彰等により証明される資質・能力</w:t>
            </w:r>
          </w:p>
          <w:p w14:paraId="07AE7F97" w14:textId="77777777" w:rsidR="00E1599A" w:rsidRPr="007562E3" w:rsidRDefault="00E1599A" w:rsidP="00E1599A">
            <w:pPr>
              <w:ind w:left="210" w:hanging="210"/>
            </w:pPr>
            <w:r w:rsidRPr="007562E3">
              <w:rPr>
                <w:rFonts w:hint="eastAsia"/>
              </w:rPr>
              <w:t>・上記の資質・能力と「卒業認定・学位授与の方針」に定められた資質・能力との関係（受賞、表彰等により証明される資質・能力は、「卒業認定・学位授与の方針」に定められた資質・能力を直接的に測定できるものか、当該資質・能力に関連するエビデンスに留まるのか、等）</w:t>
            </w:r>
          </w:p>
          <w:p w14:paraId="4C6172D6" w14:textId="77777777" w:rsidR="00E1599A" w:rsidRPr="007562E3" w:rsidRDefault="00E1599A" w:rsidP="00E1599A">
            <w:pPr>
              <w:ind w:left="210" w:hanging="210"/>
            </w:pPr>
            <w:r w:rsidRPr="007562E3">
              <w:rPr>
                <w:rFonts w:hint="eastAsia"/>
              </w:rPr>
              <w:t>・同一の学位プログラムに属する学生のそれぞれの受賞・表彰等の状況</w:t>
            </w:r>
          </w:p>
          <w:p w14:paraId="5C9AD4C7" w14:textId="517F514F" w:rsidR="00E1599A" w:rsidRPr="007562E3" w:rsidRDefault="00E1599A" w:rsidP="00E1599A">
            <w:pPr>
              <w:ind w:left="210" w:hanging="210"/>
            </w:pPr>
            <w:r w:rsidRPr="007562E3">
              <w:rPr>
                <w:rFonts w:hint="eastAsia"/>
              </w:rPr>
              <w:t>・個々の学生の受賞・表彰等の状況</w:t>
            </w:r>
          </w:p>
        </w:tc>
        <w:tc>
          <w:tcPr>
            <w:tcW w:w="6123" w:type="dxa"/>
            <w:vAlign w:val="center"/>
          </w:tcPr>
          <w:p w14:paraId="0A7B2C19" w14:textId="77777777" w:rsidR="00E1599A" w:rsidRPr="007562E3" w:rsidRDefault="00E1599A" w:rsidP="00E1599A">
            <w:pPr>
              <w:ind w:left="210" w:hanging="210"/>
            </w:pPr>
            <w:r w:rsidRPr="007562E3">
              <w:rPr>
                <w:rFonts w:hint="eastAsia"/>
              </w:rPr>
              <w:t>＜資格取得の状況＞</w:t>
            </w:r>
          </w:p>
          <w:p w14:paraId="325773F4" w14:textId="3D52AFDB" w:rsidR="00E1599A" w:rsidRPr="007562E3" w:rsidRDefault="00E1599A" w:rsidP="00E1599A">
            <w:pPr>
              <w:ind w:left="210" w:hanging="210"/>
            </w:pPr>
            <w:r w:rsidRPr="007562E3">
              <w:rPr>
                <w:rFonts w:hint="eastAsia"/>
              </w:rPr>
              <w:t>・資格取得により証明</w:t>
            </w:r>
            <w:r w:rsidR="004801E8">
              <w:rPr>
                <w:rFonts w:hint="eastAsia"/>
              </w:rPr>
              <w:t>される</w:t>
            </w:r>
            <w:r w:rsidRPr="007562E3">
              <w:rPr>
                <w:rFonts w:hint="eastAsia"/>
              </w:rPr>
              <w:t>資質・能力と「卒業認定・学位授与の方針」に定め</w:t>
            </w:r>
            <w:r w:rsidR="004801E8">
              <w:rPr>
                <w:rFonts w:hint="eastAsia"/>
              </w:rPr>
              <w:t>られた</w:t>
            </w:r>
            <w:r w:rsidRPr="007562E3">
              <w:rPr>
                <w:rFonts w:hint="eastAsia"/>
              </w:rPr>
              <w:t>資質・能力との関係の整理</w:t>
            </w:r>
          </w:p>
          <w:p w14:paraId="60082C4F" w14:textId="77777777" w:rsidR="00E1599A" w:rsidRPr="007562E3" w:rsidRDefault="00E1599A" w:rsidP="00E1599A">
            <w:pPr>
              <w:ind w:left="210" w:hanging="210"/>
            </w:pPr>
            <w:r w:rsidRPr="007562E3">
              <w:rPr>
                <w:rFonts w:hint="eastAsia"/>
              </w:rPr>
              <w:t>・「卒業認定・学位授与の方針」に定められた資質・能力を直接的に測定することができる、又は当該資質・能力のエビデンスの一つとして用いることができる資格（学生による受験状況やその結果を大学として把握すべき資格）の特定</w:t>
            </w:r>
          </w:p>
          <w:p w14:paraId="3498B648" w14:textId="77777777" w:rsidR="00E1599A" w:rsidRPr="007562E3" w:rsidRDefault="00E1599A" w:rsidP="00E1599A">
            <w:pPr>
              <w:ind w:left="210" w:hanging="210"/>
            </w:pPr>
            <w:r w:rsidRPr="007562E3">
              <w:rPr>
                <w:rFonts w:hint="eastAsia"/>
              </w:rPr>
              <w:t>・上記の資格の取得に関する試験等を受験した学生からの報告による結果の収集</w:t>
            </w:r>
          </w:p>
          <w:p w14:paraId="6195AAFE" w14:textId="77777777" w:rsidR="00E1599A" w:rsidRPr="007562E3" w:rsidRDefault="00E1599A" w:rsidP="00E1599A">
            <w:pPr>
              <w:ind w:left="210" w:hanging="210"/>
            </w:pPr>
            <w:r w:rsidRPr="007562E3">
              <w:rPr>
                <w:rFonts w:hint="eastAsia"/>
              </w:rPr>
              <w:t>＜受賞、表彰歴等の状況＞</w:t>
            </w:r>
          </w:p>
          <w:p w14:paraId="45CDAD03" w14:textId="5FC96B88" w:rsidR="00E1599A" w:rsidRPr="007562E3" w:rsidRDefault="00E1599A" w:rsidP="00E1599A">
            <w:pPr>
              <w:ind w:left="210" w:hanging="210"/>
            </w:pPr>
            <w:r w:rsidRPr="007562E3">
              <w:rPr>
                <w:rFonts w:hint="eastAsia"/>
              </w:rPr>
              <w:t>・受賞や表彰等により証明される資質・能力と「卒業認定・学位授与の方針」に定められた資質・能力との関係の整理</w:t>
            </w:r>
          </w:p>
          <w:p w14:paraId="7E7324A7" w14:textId="77777777" w:rsidR="00E1599A" w:rsidRPr="007562E3" w:rsidRDefault="00E1599A" w:rsidP="00E1599A">
            <w:pPr>
              <w:ind w:left="210" w:hanging="210"/>
            </w:pPr>
            <w:r w:rsidRPr="007562E3">
              <w:rPr>
                <w:rFonts w:hint="eastAsia"/>
              </w:rPr>
              <w:t>・「卒業認定・学位授与の方針」に定められた資質・能力を直接的に測定することができる、又は当該資質・能力のエビデンスの一つとして用いることができる賞や表彰制度等の特定</w:t>
            </w:r>
          </w:p>
          <w:p w14:paraId="3AE1C6C3" w14:textId="22520F55" w:rsidR="00E1599A" w:rsidRPr="007562E3" w:rsidRDefault="00E1599A" w:rsidP="00E1599A">
            <w:pPr>
              <w:ind w:left="210" w:hanging="210"/>
            </w:pPr>
            <w:r w:rsidRPr="007562E3">
              <w:rPr>
                <w:rFonts w:hint="eastAsia"/>
              </w:rPr>
              <w:t>・上記の賞や表彰制度等について受賞し又は表彰等された学生からの報告による情報の収集</w:t>
            </w:r>
          </w:p>
        </w:tc>
      </w:tr>
      <w:tr w:rsidR="00E1599A" w:rsidRPr="007562E3" w14:paraId="00154176" w14:textId="77777777" w:rsidTr="009F2C16">
        <w:tblPrEx>
          <w:tblCellMar>
            <w:top w:w="0" w:type="dxa"/>
            <w:bottom w:w="0" w:type="dxa"/>
          </w:tblCellMar>
        </w:tblPrEx>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0A93F61F" w14:textId="699683B3" w:rsidR="00E1599A" w:rsidRPr="007562E3" w:rsidRDefault="00E1599A" w:rsidP="00E1599A">
            <w:pPr>
              <w:ind w:left="0" w:firstLineChars="0" w:firstLine="0"/>
            </w:pPr>
            <w:r w:rsidRPr="007562E3">
              <w:t>卒業生に対する評価</w:t>
            </w:r>
          </w:p>
        </w:tc>
        <w:tc>
          <w:tcPr>
            <w:tcW w:w="6123" w:type="dxa"/>
            <w:tcBorders>
              <w:left w:val="single" w:sz="4" w:space="0" w:color="auto"/>
              <w:bottom w:val="single" w:sz="4" w:space="0" w:color="auto"/>
            </w:tcBorders>
            <w:shd w:val="clear" w:color="auto" w:fill="auto"/>
            <w:vAlign w:val="center"/>
          </w:tcPr>
          <w:p w14:paraId="6955C233" w14:textId="44E2A04D" w:rsidR="00E1599A" w:rsidRPr="007562E3" w:rsidRDefault="00E1599A" w:rsidP="00E1599A">
            <w:pPr>
              <w:ind w:left="210" w:hanging="210"/>
            </w:pPr>
            <w:r w:rsidRPr="007562E3">
              <w:rPr>
                <w:rFonts w:hint="eastAsia"/>
              </w:rPr>
              <w:t>・</w:t>
            </w:r>
            <w:r>
              <w:rPr>
                <w:rFonts w:hint="eastAsia"/>
              </w:rPr>
              <w:t>進学先の大学院や就職先の企業などにおける卒業生に対する評価を通じて、</w:t>
            </w:r>
            <w:r w:rsidRPr="007562E3">
              <w:rPr>
                <w:rFonts w:hint="eastAsia"/>
              </w:rPr>
              <w:t>学位プログラムを修了した学生が、実際に「卒業認定・学位授与の方針」に定められた資質・能力を身に付けているかを明らかにする</w:t>
            </w:r>
          </w:p>
        </w:tc>
        <w:tc>
          <w:tcPr>
            <w:tcW w:w="6123" w:type="dxa"/>
            <w:tcBorders>
              <w:bottom w:val="single" w:sz="4" w:space="0" w:color="auto"/>
            </w:tcBorders>
            <w:shd w:val="clear" w:color="auto" w:fill="auto"/>
            <w:vAlign w:val="center"/>
          </w:tcPr>
          <w:p w14:paraId="4222D98A" w14:textId="065082EE" w:rsidR="00E1599A" w:rsidRPr="007562E3" w:rsidRDefault="00E1599A" w:rsidP="00E1599A">
            <w:pPr>
              <w:ind w:left="210" w:hanging="210"/>
            </w:pPr>
            <w:r w:rsidRPr="007562E3">
              <w:rPr>
                <w:rFonts w:hint="eastAsia"/>
              </w:rPr>
              <w:t>・「卒業認定・学位授与の方針」に定められた資質・能力に照らした、実際の卒業生に対する雇用主や進学先の指導教員からの評価</w:t>
            </w:r>
          </w:p>
        </w:tc>
        <w:tc>
          <w:tcPr>
            <w:tcW w:w="6123" w:type="dxa"/>
            <w:tcBorders>
              <w:bottom w:val="single" w:sz="4" w:space="0" w:color="auto"/>
            </w:tcBorders>
            <w:shd w:val="clear" w:color="auto" w:fill="auto"/>
            <w:vAlign w:val="center"/>
          </w:tcPr>
          <w:p w14:paraId="4E006450" w14:textId="0C114BC0" w:rsidR="00E1599A" w:rsidRPr="007562E3" w:rsidRDefault="00E1599A" w:rsidP="00E1599A">
            <w:pPr>
              <w:ind w:left="210" w:hanging="210"/>
            </w:pPr>
            <w:r w:rsidRPr="007562E3">
              <w:rPr>
                <w:rFonts w:hint="eastAsia"/>
              </w:rPr>
              <w:t>・卒業生の雇用主や進学先の指導教員からのアンケート・ヒアリング等により収集</w:t>
            </w:r>
          </w:p>
        </w:tc>
      </w:tr>
      <w:tr w:rsidR="00E1599A" w:rsidRPr="007562E3" w14:paraId="35826713" w14:textId="77777777" w:rsidTr="007F55B6">
        <w:tblPrEx>
          <w:tblCellMar>
            <w:top w:w="0" w:type="dxa"/>
            <w:bottom w:w="0" w:type="dxa"/>
          </w:tblCellMar>
        </w:tblPrEx>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7BC4966" w14:textId="5B3386DC" w:rsidR="00E1599A" w:rsidRPr="007562E3" w:rsidRDefault="00E1599A" w:rsidP="00E1599A">
            <w:pPr>
              <w:ind w:left="0" w:firstLineChars="0" w:firstLine="0"/>
            </w:pPr>
            <w:r w:rsidRPr="007562E3">
              <w:rPr>
                <w:rFonts w:hint="eastAsia"/>
              </w:rPr>
              <w:t>卒業生からの評価</w:t>
            </w:r>
          </w:p>
        </w:tc>
        <w:tc>
          <w:tcPr>
            <w:tcW w:w="6123" w:type="dxa"/>
            <w:tcBorders>
              <w:left w:val="single" w:sz="4" w:space="0" w:color="auto"/>
            </w:tcBorders>
            <w:shd w:val="clear" w:color="auto" w:fill="auto"/>
            <w:vAlign w:val="center"/>
          </w:tcPr>
          <w:p w14:paraId="3D58B827" w14:textId="060F5E9F" w:rsidR="00E1599A" w:rsidRPr="007562E3" w:rsidRDefault="00E1599A" w:rsidP="00E1599A">
            <w:pPr>
              <w:ind w:left="210" w:hanging="210"/>
            </w:pPr>
            <w:r w:rsidRPr="007562E3">
              <w:rPr>
                <w:rFonts w:hint="eastAsia"/>
              </w:rPr>
              <w:t>・学位プログラムにおける学修や教育が「卒業認定・学位授与の方針」に定められた資質・能力の修得に資するものであったか</w:t>
            </w:r>
            <w:r>
              <w:rPr>
                <w:rFonts w:hint="eastAsia"/>
              </w:rPr>
              <w:t>や、学位プログラムを通じて身に付けた資質・能力が、進学先や就職先でどのように役立っているか</w:t>
            </w:r>
            <w:r w:rsidRPr="007562E3">
              <w:rPr>
                <w:rFonts w:hint="eastAsia"/>
              </w:rPr>
              <w:t>を、進学・就職から一定期間経過した卒業生からの評価により明らかにする</w:t>
            </w:r>
          </w:p>
        </w:tc>
        <w:tc>
          <w:tcPr>
            <w:tcW w:w="6123" w:type="dxa"/>
            <w:shd w:val="clear" w:color="auto" w:fill="auto"/>
            <w:vAlign w:val="center"/>
          </w:tcPr>
          <w:p w14:paraId="1F54B4EA" w14:textId="77777777" w:rsidR="00E1599A" w:rsidRDefault="00E1599A" w:rsidP="00E1599A">
            <w:pPr>
              <w:ind w:left="210" w:hanging="210"/>
            </w:pPr>
            <w:r w:rsidRPr="007562E3">
              <w:rPr>
                <w:rFonts w:hint="eastAsia"/>
              </w:rPr>
              <w:t>・卒業生が、学位プログラムを通じて「卒業認定・学位授与の方針」に定められた資質・能力を習得することができたか</w:t>
            </w:r>
          </w:p>
          <w:p w14:paraId="0F9D91CE" w14:textId="0FAD29E9" w:rsidR="00E1599A" w:rsidRPr="007562E3" w:rsidRDefault="00E1599A" w:rsidP="00E1599A">
            <w:pPr>
              <w:ind w:left="210" w:hanging="210"/>
            </w:pPr>
            <w:r>
              <w:rPr>
                <w:rFonts w:hint="eastAsia"/>
              </w:rPr>
              <w:t>・進学・就職等の進路毎に、どのような資質・能力が役立っているかについての、卒業生からの評価</w:t>
            </w:r>
          </w:p>
        </w:tc>
        <w:tc>
          <w:tcPr>
            <w:tcW w:w="6123" w:type="dxa"/>
            <w:shd w:val="clear" w:color="auto" w:fill="auto"/>
            <w:vAlign w:val="center"/>
          </w:tcPr>
          <w:p w14:paraId="2AEF32F3" w14:textId="4B6ABE28" w:rsidR="00E1599A" w:rsidRPr="007562E3" w:rsidRDefault="00E1599A" w:rsidP="00E1599A">
            <w:pPr>
              <w:ind w:left="210" w:hanging="210"/>
            </w:pPr>
            <w:r w:rsidRPr="007562E3">
              <w:rPr>
                <w:rFonts w:hint="eastAsia"/>
              </w:rPr>
              <w:t>・卒業生からのアンケート・ヒアリング等により収集</w:t>
            </w:r>
          </w:p>
        </w:tc>
      </w:tr>
    </w:tbl>
    <w:p w14:paraId="3F962432" w14:textId="77777777" w:rsidR="00274D56" w:rsidRPr="00446889" w:rsidRDefault="00274D56" w:rsidP="00174823">
      <w:pPr>
        <w:ind w:left="20" w:hanging="20"/>
        <w:rPr>
          <w:sz w:val="2"/>
          <w:szCs w:val="2"/>
        </w:rPr>
      </w:pPr>
    </w:p>
    <w:sectPr w:rsidR="00274D56" w:rsidRPr="00446889" w:rsidSect="004801E8">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1134" w:right="1134" w:bottom="1134" w:left="1134" w:header="567" w:footer="567" w:gutter="0"/>
      <w:pgNumType w:fmt="decimalFullWidth" w:start="48"/>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589B1" w14:textId="77777777" w:rsidR="001263E0" w:rsidRDefault="001263E0" w:rsidP="00E7189E">
      <w:pPr>
        <w:ind w:left="210" w:hanging="210"/>
      </w:pPr>
      <w:r>
        <w:separator/>
      </w:r>
    </w:p>
  </w:endnote>
  <w:endnote w:type="continuationSeparator" w:id="0">
    <w:p w14:paraId="35266438" w14:textId="77777777" w:rsidR="001263E0" w:rsidRDefault="001263E0" w:rsidP="00E7189E">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C7A1" w14:textId="77777777" w:rsidR="001263E0" w:rsidRPr="004801E8" w:rsidRDefault="001263E0">
    <w:pPr>
      <w:pStyle w:val="a6"/>
      <w:ind w:left="240" w:hanging="24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838187802"/>
      <w:docPartObj>
        <w:docPartGallery w:val="Page Numbers (Bottom of Page)"/>
        <w:docPartUnique/>
      </w:docPartObj>
    </w:sdtPr>
    <w:sdtEndPr>
      <w:rPr>
        <w:rFonts w:ascii="ＭＳ 明朝" w:eastAsia="ＭＳ 明朝" w:hAnsi="ＭＳ 明朝"/>
      </w:rPr>
    </w:sdtEndPr>
    <w:sdtContent>
      <w:p w14:paraId="4FCC4E99" w14:textId="79F05D04" w:rsidR="001263E0" w:rsidRPr="003D4C4A" w:rsidRDefault="001263E0">
        <w:pPr>
          <w:pStyle w:val="a6"/>
          <w:ind w:left="240" w:hanging="240"/>
          <w:jc w:val="center"/>
          <w:rPr>
            <w:rFonts w:ascii="ＭＳ 明朝" w:eastAsia="ＭＳ 明朝" w:hAnsi="ＭＳ 明朝"/>
            <w:sz w:val="24"/>
          </w:rPr>
        </w:pPr>
        <w:r w:rsidRPr="003D4C4A">
          <w:rPr>
            <w:rFonts w:ascii="ＭＳ 明朝" w:eastAsia="ＭＳ 明朝" w:hAnsi="ＭＳ 明朝"/>
            <w:sz w:val="24"/>
          </w:rPr>
          <w:fldChar w:fldCharType="begin"/>
        </w:r>
        <w:r w:rsidRPr="003D4C4A">
          <w:rPr>
            <w:rFonts w:ascii="ＭＳ 明朝" w:eastAsia="ＭＳ 明朝" w:hAnsi="ＭＳ 明朝"/>
            <w:sz w:val="24"/>
          </w:rPr>
          <w:instrText>PAGE   \* MERGEFORMAT</w:instrText>
        </w:r>
        <w:r w:rsidRPr="003D4C4A">
          <w:rPr>
            <w:rFonts w:ascii="ＭＳ 明朝" w:eastAsia="ＭＳ 明朝" w:hAnsi="ＭＳ 明朝"/>
            <w:sz w:val="24"/>
          </w:rPr>
          <w:fldChar w:fldCharType="separate"/>
        </w:r>
        <w:r w:rsidR="00D34D1B" w:rsidRPr="00D34D1B">
          <w:rPr>
            <w:rFonts w:ascii="ＭＳ 明朝" w:eastAsia="ＭＳ 明朝" w:hAnsi="ＭＳ 明朝"/>
            <w:noProof/>
            <w:sz w:val="24"/>
            <w:lang w:val="ja-JP"/>
          </w:rPr>
          <w:t>４８</w:t>
        </w:r>
        <w:r w:rsidRPr="003D4C4A">
          <w:rPr>
            <w:rFonts w:ascii="ＭＳ 明朝" w:eastAsia="ＭＳ 明朝" w:hAnsi="ＭＳ 明朝"/>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C35B" w14:textId="77777777" w:rsidR="001263E0" w:rsidRDefault="001263E0">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43993" w14:textId="77777777" w:rsidR="001263E0" w:rsidRDefault="001263E0" w:rsidP="00E7189E">
      <w:pPr>
        <w:ind w:left="210" w:hanging="210"/>
      </w:pPr>
      <w:r>
        <w:separator/>
      </w:r>
    </w:p>
  </w:footnote>
  <w:footnote w:type="continuationSeparator" w:id="0">
    <w:p w14:paraId="22BCB825" w14:textId="77777777" w:rsidR="001263E0" w:rsidRDefault="001263E0" w:rsidP="00E7189E">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0F967" w14:textId="77777777" w:rsidR="001263E0" w:rsidRDefault="001263E0">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B2011" w14:textId="24F608B7" w:rsidR="001263E0" w:rsidRPr="004801E8" w:rsidRDefault="001263E0" w:rsidP="00DD515F">
    <w:pPr>
      <w:pStyle w:val="a4"/>
      <w:ind w:left="240" w:hanging="240"/>
      <w:rPr>
        <w:rFonts w:asciiTheme="minorEastAsia" w:hAnsiTheme="minorEastAsia"/>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D27F" w14:textId="77777777" w:rsidR="001263E0" w:rsidRDefault="001263E0">
    <w:pPr>
      <w:pStyle w:val="a4"/>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20C30131"/>
    <w:multiLevelType w:val="multilevel"/>
    <w:tmpl w:val="5010EC3E"/>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decimalFullWidth"/>
      <w:pStyle w:val="3"/>
      <w:suff w:val="nothing"/>
      <w:lvlText w:val="（%3）"/>
      <w:lvlJc w:val="left"/>
      <w:pPr>
        <w:ind w:left="238" w:hanging="238"/>
      </w:pPr>
      <w:rPr>
        <w:rFonts w:hint="eastAsia"/>
        <w:b/>
        <w:i w:val="0"/>
        <w:u w:val="single"/>
      </w:rPr>
    </w:lvl>
    <w:lvl w:ilvl="3">
      <w:start w:val="1"/>
      <w:numFmt w:val="decimalFullWidth"/>
      <w:pStyle w:val="4"/>
      <w:suff w:val="nothing"/>
      <w:lvlText w:val="%4．"/>
      <w:lvlJc w:val="left"/>
      <w:pPr>
        <w:ind w:left="238" w:hanging="238"/>
      </w:pPr>
      <w:rPr>
        <w:rFonts w:hint="eastAsia"/>
        <w:u w:val="single"/>
      </w:rPr>
    </w:lvl>
    <w:lvl w:ilvl="4">
      <w:start w:val="1"/>
      <w:numFmt w:val="decimalFullWidth"/>
      <w:pStyle w:val="5"/>
      <w:suff w:val="nothing"/>
      <w:lvlText w:val="（%5）"/>
      <w:lvlJc w:val="left"/>
      <w:pPr>
        <w:ind w:left="482" w:hanging="482"/>
      </w:pPr>
      <w:rPr>
        <w:rFonts w:hint="eastAsia"/>
      </w:rPr>
    </w:lvl>
    <w:lvl w:ilvl="5">
      <w:start w:val="1"/>
      <w:numFmt w:val="aiueoFullWidth"/>
      <w:pStyle w:val="6"/>
      <w:suff w:val="nothing"/>
      <w:lvlText w:val="%6．"/>
      <w:lvlJc w:val="left"/>
      <w:pPr>
        <w:ind w:left="720" w:hanging="238"/>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3"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5"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num w:numId="1">
    <w:abstractNumId w:val="4"/>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2"/>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pStyle w:val="5"/>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abstractNumId w:val="2"/>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105"/>
  <w:drawingGridVerticalSpacing w:val="323"/>
  <w:displayHorizontalDrawingGridEvery w:val="0"/>
  <w:noPunctuationKerning/>
  <w:characterSpacingControl w:val="doNotCompres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F8"/>
    <w:rsid w:val="00001184"/>
    <w:rsid w:val="000040B2"/>
    <w:rsid w:val="00011077"/>
    <w:rsid w:val="00012776"/>
    <w:rsid w:val="000138F5"/>
    <w:rsid w:val="00015E41"/>
    <w:rsid w:val="00020D5F"/>
    <w:rsid w:val="00020D8A"/>
    <w:rsid w:val="00027B74"/>
    <w:rsid w:val="000304D4"/>
    <w:rsid w:val="00032FC7"/>
    <w:rsid w:val="00034587"/>
    <w:rsid w:val="00045497"/>
    <w:rsid w:val="00054B01"/>
    <w:rsid w:val="000613AD"/>
    <w:rsid w:val="0006148C"/>
    <w:rsid w:val="00075D82"/>
    <w:rsid w:val="000773E6"/>
    <w:rsid w:val="00081B09"/>
    <w:rsid w:val="00090002"/>
    <w:rsid w:val="00092B57"/>
    <w:rsid w:val="00093529"/>
    <w:rsid w:val="00094433"/>
    <w:rsid w:val="00096814"/>
    <w:rsid w:val="000A6CC8"/>
    <w:rsid w:val="000E4F60"/>
    <w:rsid w:val="000F0BC0"/>
    <w:rsid w:val="000F13F2"/>
    <w:rsid w:val="000F1E9B"/>
    <w:rsid w:val="00104114"/>
    <w:rsid w:val="00110C1B"/>
    <w:rsid w:val="00112806"/>
    <w:rsid w:val="001162A4"/>
    <w:rsid w:val="0012327E"/>
    <w:rsid w:val="00125AAC"/>
    <w:rsid w:val="001263E0"/>
    <w:rsid w:val="00126C75"/>
    <w:rsid w:val="0013786A"/>
    <w:rsid w:val="00142B67"/>
    <w:rsid w:val="0014354B"/>
    <w:rsid w:val="00145358"/>
    <w:rsid w:val="00156E65"/>
    <w:rsid w:val="0016060E"/>
    <w:rsid w:val="001640D2"/>
    <w:rsid w:val="00165369"/>
    <w:rsid w:val="00174013"/>
    <w:rsid w:val="00174823"/>
    <w:rsid w:val="00177753"/>
    <w:rsid w:val="00184F51"/>
    <w:rsid w:val="00191ADD"/>
    <w:rsid w:val="001A3F55"/>
    <w:rsid w:val="001B0EAF"/>
    <w:rsid w:val="001B2EBA"/>
    <w:rsid w:val="001B634D"/>
    <w:rsid w:val="001B7440"/>
    <w:rsid w:val="001C37B5"/>
    <w:rsid w:val="001D00D1"/>
    <w:rsid w:val="001D1B12"/>
    <w:rsid w:val="001E6A41"/>
    <w:rsid w:val="001F1EA5"/>
    <w:rsid w:val="001F25CB"/>
    <w:rsid w:val="001F73D7"/>
    <w:rsid w:val="0020064B"/>
    <w:rsid w:val="00202DB7"/>
    <w:rsid w:val="00202F97"/>
    <w:rsid w:val="0021638C"/>
    <w:rsid w:val="00217E4F"/>
    <w:rsid w:val="00224FEA"/>
    <w:rsid w:val="00230A38"/>
    <w:rsid w:val="00231D86"/>
    <w:rsid w:val="002415E9"/>
    <w:rsid w:val="002543CD"/>
    <w:rsid w:val="00255BAA"/>
    <w:rsid w:val="00264136"/>
    <w:rsid w:val="002659FC"/>
    <w:rsid w:val="00267B0F"/>
    <w:rsid w:val="0027288F"/>
    <w:rsid w:val="00273209"/>
    <w:rsid w:val="002735AC"/>
    <w:rsid w:val="00274D56"/>
    <w:rsid w:val="00283EB9"/>
    <w:rsid w:val="002904B0"/>
    <w:rsid w:val="00294E8F"/>
    <w:rsid w:val="002A218B"/>
    <w:rsid w:val="002A4E5A"/>
    <w:rsid w:val="002B0945"/>
    <w:rsid w:val="002B116C"/>
    <w:rsid w:val="002B57AB"/>
    <w:rsid w:val="002B71DF"/>
    <w:rsid w:val="002C2D58"/>
    <w:rsid w:val="002F22C6"/>
    <w:rsid w:val="002F3D85"/>
    <w:rsid w:val="002F4731"/>
    <w:rsid w:val="002F6432"/>
    <w:rsid w:val="003037DA"/>
    <w:rsid w:val="00303A9F"/>
    <w:rsid w:val="00305857"/>
    <w:rsid w:val="003072B3"/>
    <w:rsid w:val="00317D10"/>
    <w:rsid w:val="00320604"/>
    <w:rsid w:val="00322ABC"/>
    <w:rsid w:val="00322EB4"/>
    <w:rsid w:val="0033099B"/>
    <w:rsid w:val="00333A4C"/>
    <w:rsid w:val="00334E13"/>
    <w:rsid w:val="00344286"/>
    <w:rsid w:val="00344A72"/>
    <w:rsid w:val="00350019"/>
    <w:rsid w:val="003525FB"/>
    <w:rsid w:val="003569F9"/>
    <w:rsid w:val="0037034E"/>
    <w:rsid w:val="0037298C"/>
    <w:rsid w:val="00376431"/>
    <w:rsid w:val="0038534D"/>
    <w:rsid w:val="00387B5F"/>
    <w:rsid w:val="00396A73"/>
    <w:rsid w:val="003A06D8"/>
    <w:rsid w:val="003A5775"/>
    <w:rsid w:val="003B639F"/>
    <w:rsid w:val="003C1340"/>
    <w:rsid w:val="003C20AB"/>
    <w:rsid w:val="003D0367"/>
    <w:rsid w:val="003D4530"/>
    <w:rsid w:val="003D4C4A"/>
    <w:rsid w:val="003D52B1"/>
    <w:rsid w:val="003E4A2F"/>
    <w:rsid w:val="003E55C5"/>
    <w:rsid w:val="003F0504"/>
    <w:rsid w:val="003F32A7"/>
    <w:rsid w:val="003F7FBC"/>
    <w:rsid w:val="0040103F"/>
    <w:rsid w:val="00402E7E"/>
    <w:rsid w:val="0041652F"/>
    <w:rsid w:val="00426A2D"/>
    <w:rsid w:val="004279F2"/>
    <w:rsid w:val="0044171A"/>
    <w:rsid w:val="00446889"/>
    <w:rsid w:val="004473C4"/>
    <w:rsid w:val="004552D1"/>
    <w:rsid w:val="004701B4"/>
    <w:rsid w:val="00471C4E"/>
    <w:rsid w:val="004725AF"/>
    <w:rsid w:val="004741A1"/>
    <w:rsid w:val="004757F0"/>
    <w:rsid w:val="004801E8"/>
    <w:rsid w:val="00481E89"/>
    <w:rsid w:val="00490C3F"/>
    <w:rsid w:val="004B227E"/>
    <w:rsid w:val="004B4FD7"/>
    <w:rsid w:val="004B744A"/>
    <w:rsid w:val="004C03B9"/>
    <w:rsid w:val="004C5DF5"/>
    <w:rsid w:val="004C69A0"/>
    <w:rsid w:val="004D137C"/>
    <w:rsid w:val="004D6D91"/>
    <w:rsid w:val="004E7087"/>
    <w:rsid w:val="004F6224"/>
    <w:rsid w:val="004F6E6A"/>
    <w:rsid w:val="00503D27"/>
    <w:rsid w:val="00505FBF"/>
    <w:rsid w:val="00506347"/>
    <w:rsid w:val="0051684A"/>
    <w:rsid w:val="00526517"/>
    <w:rsid w:val="00530FC4"/>
    <w:rsid w:val="00535457"/>
    <w:rsid w:val="0054622C"/>
    <w:rsid w:val="0054718B"/>
    <w:rsid w:val="00550A7A"/>
    <w:rsid w:val="005535C5"/>
    <w:rsid w:val="00553FF2"/>
    <w:rsid w:val="00562DD3"/>
    <w:rsid w:val="00563A2C"/>
    <w:rsid w:val="00566D78"/>
    <w:rsid w:val="00567334"/>
    <w:rsid w:val="0057449C"/>
    <w:rsid w:val="00577545"/>
    <w:rsid w:val="00582ADD"/>
    <w:rsid w:val="00582AEA"/>
    <w:rsid w:val="005859CE"/>
    <w:rsid w:val="005A7837"/>
    <w:rsid w:val="005C035A"/>
    <w:rsid w:val="005C269D"/>
    <w:rsid w:val="005C41BE"/>
    <w:rsid w:val="005D6C08"/>
    <w:rsid w:val="005E0FE9"/>
    <w:rsid w:val="005E188B"/>
    <w:rsid w:val="005E6D2B"/>
    <w:rsid w:val="005F1491"/>
    <w:rsid w:val="005F52CE"/>
    <w:rsid w:val="006000CC"/>
    <w:rsid w:val="0060054C"/>
    <w:rsid w:val="00603A99"/>
    <w:rsid w:val="00603CDB"/>
    <w:rsid w:val="0061041E"/>
    <w:rsid w:val="006153B8"/>
    <w:rsid w:val="00617FAE"/>
    <w:rsid w:val="00623527"/>
    <w:rsid w:val="00631446"/>
    <w:rsid w:val="00631B05"/>
    <w:rsid w:val="00642DA5"/>
    <w:rsid w:val="00643988"/>
    <w:rsid w:val="00660744"/>
    <w:rsid w:val="0066322F"/>
    <w:rsid w:val="0067733D"/>
    <w:rsid w:val="00677A66"/>
    <w:rsid w:val="0069114F"/>
    <w:rsid w:val="0069279D"/>
    <w:rsid w:val="006947A6"/>
    <w:rsid w:val="006A7963"/>
    <w:rsid w:val="006B03D1"/>
    <w:rsid w:val="006B1C28"/>
    <w:rsid w:val="006B601D"/>
    <w:rsid w:val="006B6A5F"/>
    <w:rsid w:val="006C19F8"/>
    <w:rsid w:val="006C259B"/>
    <w:rsid w:val="006D0FE3"/>
    <w:rsid w:val="006D14F8"/>
    <w:rsid w:val="006D5987"/>
    <w:rsid w:val="006F1A3C"/>
    <w:rsid w:val="006F250A"/>
    <w:rsid w:val="007018C6"/>
    <w:rsid w:val="0070238F"/>
    <w:rsid w:val="00702775"/>
    <w:rsid w:val="00704ACE"/>
    <w:rsid w:val="00711FF1"/>
    <w:rsid w:val="0071376A"/>
    <w:rsid w:val="00726768"/>
    <w:rsid w:val="00737567"/>
    <w:rsid w:val="0073769C"/>
    <w:rsid w:val="007428DB"/>
    <w:rsid w:val="007470D7"/>
    <w:rsid w:val="00750E28"/>
    <w:rsid w:val="00752AB9"/>
    <w:rsid w:val="007562E3"/>
    <w:rsid w:val="00761325"/>
    <w:rsid w:val="00767391"/>
    <w:rsid w:val="0078159A"/>
    <w:rsid w:val="00781BF0"/>
    <w:rsid w:val="00790770"/>
    <w:rsid w:val="007976EF"/>
    <w:rsid w:val="007A03C2"/>
    <w:rsid w:val="007A18C6"/>
    <w:rsid w:val="007B4816"/>
    <w:rsid w:val="007B744E"/>
    <w:rsid w:val="007C0651"/>
    <w:rsid w:val="007C682F"/>
    <w:rsid w:val="007C7BC7"/>
    <w:rsid w:val="007E7E2D"/>
    <w:rsid w:val="007F0E45"/>
    <w:rsid w:val="007F55B6"/>
    <w:rsid w:val="00801A83"/>
    <w:rsid w:val="00807F49"/>
    <w:rsid w:val="00812CCC"/>
    <w:rsid w:val="00813E30"/>
    <w:rsid w:val="00817EED"/>
    <w:rsid w:val="00820AD1"/>
    <w:rsid w:val="00825E02"/>
    <w:rsid w:val="00831301"/>
    <w:rsid w:val="00860B97"/>
    <w:rsid w:val="008748BC"/>
    <w:rsid w:val="008802CC"/>
    <w:rsid w:val="008850B6"/>
    <w:rsid w:val="00892FE6"/>
    <w:rsid w:val="00897DC0"/>
    <w:rsid w:val="008B3549"/>
    <w:rsid w:val="008B7603"/>
    <w:rsid w:val="008C58DC"/>
    <w:rsid w:val="008D10B9"/>
    <w:rsid w:val="008D54CF"/>
    <w:rsid w:val="008D5C84"/>
    <w:rsid w:val="008E2341"/>
    <w:rsid w:val="008E3F23"/>
    <w:rsid w:val="008F50D4"/>
    <w:rsid w:val="008F66B1"/>
    <w:rsid w:val="0090339D"/>
    <w:rsid w:val="00904B1C"/>
    <w:rsid w:val="009070E8"/>
    <w:rsid w:val="00911685"/>
    <w:rsid w:val="00931EDC"/>
    <w:rsid w:val="00940805"/>
    <w:rsid w:val="00947936"/>
    <w:rsid w:val="00970843"/>
    <w:rsid w:val="009A3118"/>
    <w:rsid w:val="009A3AF0"/>
    <w:rsid w:val="009A41C9"/>
    <w:rsid w:val="009A4A92"/>
    <w:rsid w:val="009B5409"/>
    <w:rsid w:val="009C0873"/>
    <w:rsid w:val="009C154D"/>
    <w:rsid w:val="009D62CA"/>
    <w:rsid w:val="009F756A"/>
    <w:rsid w:val="00A00007"/>
    <w:rsid w:val="00A01B57"/>
    <w:rsid w:val="00A04F33"/>
    <w:rsid w:val="00A20142"/>
    <w:rsid w:val="00A26FA4"/>
    <w:rsid w:val="00A2769D"/>
    <w:rsid w:val="00A3286B"/>
    <w:rsid w:val="00A32B5C"/>
    <w:rsid w:val="00A365D1"/>
    <w:rsid w:val="00A40B82"/>
    <w:rsid w:val="00A4356C"/>
    <w:rsid w:val="00A438F7"/>
    <w:rsid w:val="00A46E17"/>
    <w:rsid w:val="00A54CF3"/>
    <w:rsid w:val="00A564AC"/>
    <w:rsid w:val="00A62072"/>
    <w:rsid w:val="00A640C0"/>
    <w:rsid w:val="00A72DD7"/>
    <w:rsid w:val="00A75E13"/>
    <w:rsid w:val="00A807BB"/>
    <w:rsid w:val="00A878F6"/>
    <w:rsid w:val="00A92B3A"/>
    <w:rsid w:val="00A95A42"/>
    <w:rsid w:val="00AA215D"/>
    <w:rsid w:val="00AA54B1"/>
    <w:rsid w:val="00AB10B4"/>
    <w:rsid w:val="00AB69F3"/>
    <w:rsid w:val="00AD228E"/>
    <w:rsid w:val="00AD7B9A"/>
    <w:rsid w:val="00AE4430"/>
    <w:rsid w:val="00AF0C92"/>
    <w:rsid w:val="00AF276A"/>
    <w:rsid w:val="00AF3377"/>
    <w:rsid w:val="00AF584F"/>
    <w:rsid w:val="00AF637F"/>
    <w:rsid w:val="00B01692"/>
    <w:rsid w:val="00B14940"/>
    <w:rsid w:val="00B14A79"/>
    <w:rsid w:val="00B179D3"/>
    <w:rsid w:val="00B2038F"/>
    <w:rsid w:val="00B21440"/>
    <w:rsid w:val="00B23988"/>
    <w:rsid w:val="00B24440"/>
    <w:rsid w:val="00B244DE"/>
    <w:rsid w:val="00B2654C"/>
    <w:rsid w:val="00B421D3"/>
    <w:rsid w:val="00B424E4"/>
    <w:rsid w:val="00B47FF0"/>
    <w:rsid w:val="00B65D21"/>
    <w:rsid w:val="00B705DB"/>
    <w:rsid w:val="00B924B1"/>
    <w:rsid w:val="00B9319E"/>
    <w:rsid w:val="00B9503E"/>
    <w:rsid w:val="00BA4C28"/>
    <w:rsid w:val="00BA5E0B"/>
    <w:rsid w:val="00BB4240"/>
    <w:rsid w:val="00BC1E09"/>
    <w:rsid w:val="00BC540A"/>
    <w:rsid w:val="00BC64DE"/>
    <w:rsid w:val="00BE0989"/>
    <w:rsid w:val="00BE3673"/>
    <w:rsid w:val="00BE6E1F"/>
    <w:rsid w:val="00BE7098"/>
    <w:rsid w:val="00BF136C"/>
    <w:rsid w:val="00BF1BF7"/>
    <w:rsid w:val="00BF7F2D"/>
    <w:rsid w:val="00C02327"/>
    <w:rsid w:val="00C067CC"/>
    <w:rsid w:val="00C11AA2"/>
    <w:rsid w:val="00C137A1"/>
    <w:rsid w:val="00C22D50"/>
    <w:rsid w:val="00C237FD"/>
    <w:rsid w:val="00C35D44"/>
    <w:rsid w:val="00C37785"/>
    <w:rsid w:val="00C40D3C"/>
    <w:rsid w:val="00C444C8"/>
    <w:rsid w:val="00C47457"/>
    <w:rsid w:val="00C513F2"/>
    <w:rsid w:val="00C602CA"/>
    <w:rsid w:val="00C60551"/>
    <w:rsid w:val="00C650A2"/>
    <w:rsid w:val="00C75737"/>
    <w:rsid w:val="00C767E0"/>
    <w:rsid w:val="00C83A92"/>
    <w:rsid w:val="00C9653D"/>
    <w:rsid w:val="00CA6313"/>
    <w:rsid w:val="00CB3DCE"/>
    <w:rsid w:val="00CB4EDE"/>
    <w:rsid w:val="00CB5A5C"/>
    <w:rsid w:val="00CC25C1"/>
    <w:rsid w:val="00CC5F56"/>
    <w:rsid w:val="00CC7F7A"/>
    <w:rsid w:val="00CD18FD"/>
    <w:rsid w:val="00CE198C"/>
    <w:rsid w:val="00CE5D36"/>
    <w:rsid w:val="00CF28E0"/>
    <w:rsid w:val="00CF4540"/>
    <w:rsid w:val="00CF7DE1"/>
    <w:rsid w:val="00D00C23"/>
    <w:rsid w:val="00D026A8"/>
    <w:rsid w:val="00D02BE4"/>
    <w:rsid w:val="00D2480E"/>
    <w:rsid w:val="00D27B97"/>
    <w:rsid w:val="00D316DB"/>
    <w:rsid w:val="00D33C8A"/>
    <w:rsid w:val="00D34D01"/>
    <w:rsid w:val="00D34D1B"/>
    <w:rsid w:val="00D37E08"/>
    <w:rsid w:val="00D40467"/>
    <w:rsid w:val="00D41590"/>
    <w:rsid w:val="00D43A5C"/>
    <w:rsid w:val="00D46E15"/>
    <w:rsid w:val="00D617DE"/>
    <w:rsid w:val="00D635FA"/>
    <w:rsid w:val="00D6405A"/>
    <w:rsid w:val="00D809AF"/>
    <w:rsid w:val="00D85DC1"/>
    <w:rsid w:val="00D862D4"/>
    <w:rsid w:val="00D86392"/>
    <w:rsid w:val="00DA2525"/>
    <w:rsid w:val="00DB1838"/>
    <w:rsid w:val="00DB2CDF"/>
    <w:rsid w:val="00DB7E67"/>
    <w:rsid w:val="00DC06AF"/>
    <w:rsid w:val="00DC1A39"/>
    <w:rsid w:val="00DD095D"/>
    <w:rsid w:val="00DD1605"/>
    <w:rsid w:val="00DD515F"/>
    <w:rsid w:val="00DD591A"/>
    <w:rsid w:val="00DD59EB"/>
    <w:rsid w:val="00DD675E"/>
    <w:rsid w:val="00DE5EE4"/>
    <w:rsid w:val="00DE6846"/>
    <w:rsid w:val="00E1599A"/>
    <w:rsid w:val="00E3374E"/>
    <w:rsid w:val="00E35B10"/>
    <w:rsid w:val="00E36802"/>
    <w:rsid w:val="00E369A8"/>
    <w:rsid w:val="00E403FA"/>
    <w:rsid w:val="00E4655A"/>
    <w:rsid w:val="00E53215"/>
    <w:rsid w:val="00E536B8"/>
    <w:rsid w:val="00E568B6"/>
    <w:rsid w:val="00E650A8"/>
    <w:rsid w:val="00E70343"/>
    <w:rsid w:val="00E71009"/>
    <w:rsid w:val="00E7189E"/>
    <w:rsid w:val="00E817AF"/>
    <w:rsid w:val="00E84E1F"/>
    <w:rsid w:val="00EA3B5C"/>
    <w:rsid w:val="00EA4600"/>
    <w:rsid w:val="00EA7043"/>
    <w:rsid w:val="00EB7FB8"/>
    <w:rsid w:val="00EC0B30"/>
    <w:rsid w:val="00EC7017"/>
    <w:rsid w:val="00EC7934"/>
    <w:rsid w:val="00ED67F6"/>
    <w:rsid w:val="00ED6F12"/>
    <w:rsid w:val="00EE1BCF"/>
    <w:rsid w:val="00EF5086"/>
    <w:rsid w:val="00EF694B"/>
    <w:rsid w:val="00F0393A"/>
    <w:rsid w:val="00F121A8"/>
    <w:rsid w:val="00F211A8"/>
    <w:rsid w:val="00F227B0"/>
    <w:rsid w:val="00F250B1"/>
    <w:rsid w:val="00F25EDF"/>
    <w:rsid w:val="00F27271"/>
    <w:rsid w:val="00F3291A"/>
    <w:rsid w:val="00F47384"/>
    <w:rsid w:val="00F47CD4"/>
    <w:rsid w:val="00F51534"/>
    <w:rsid w:val="00F528F8"/>
    <w:rsid w:val="00F53DAA"/>
    <w:rsid w:val="00F55AF9"/>
    <w:rsid w:val="00F56BC7"/>
    <w:rsid w:val="00F60E65"/>
    <w:rsid w:val="00F62838"/>
    <w:rsid w:val="00F72507"/>
    <w:rsid w:val="00F80A7D"/>
    <w:rsid w:val="00F85AFD"/>
    <w:rsid w:val="00F97F76"/>
    <w:rsid w:val="00FA0A97"/>
    <w:rsid w:val="00FB3E9D"/>
    <w:rsid w:val="00FC5EE9"/>
    <w:rsid w:val="00FC68B1"/>
    <w:rsid w:val="00FC780F"/>
    <w:rsid w:val="00FE1608"/>
    <w:rsid w:val="00FE43CB"/>
    <w:rsid w:val="00FF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90F6287"/>
  <w15:docId w15:val="{35ACB161-11C8-4D89-AD5E-F6BA5663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D85"/>
    <w:pPr>
      <w:keepLines/>
      <w:autoSpaceDE w:val="0"/>
      <w:autoSpaceDN w:val="0"/>
      <w:ind w:left="100" w:hangingChars="100" w:hanging="100"/>
      <w:jc w:val="both"/>
    </w:pPr>
  </w:style>
  <w:style w:type="paragraph" w:styleId="1">
    <w:name w:val="heading 1"/>
    <w:next w:val="a"/>
    <w:link w:val="10"/>
    <w:uiPriority w:val="9"/>
    <w:rsid w:val="00A26FA4"/>
    <w:pPr>
      <w:keepNext/>
      <w:numPr>
        <w:numId w:val="8"/>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8"/>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37034E"/>
    <w:pPr>
      <w:keepNext/>
      <w:numPr>
        <w:ilvl w:val="2"/>
        <w:numId w:val="8"/>
      </w:numPr>
      <w:spacing w:beforeLines="150" w:before="150" w:afterLines="50" w:after="50"/>
      <w:outlineLvl w:val="2"/>
    </w:pPr>
    <w:rPr>
      <w:rFonts w:asciiTheme="majorHAnsi" w:eastAsiaTheme="majorEastAsia" w:hAnsiTheme="majorHAnsi" w:cstheme="majorBidi"/>
      <w:b/>
      <w:sz w:val="24"/>
      <w:u w:val="single"/>
    </w:rPr>
  </w:style>
  <w:style w:type="paragraph" w:styleId="4">
    <w:name w:val="heading 4"/>
    <w:next w:val="a"/>
    <w:link w:val="40"/>
    <w:uiPriority w:val="9"/>
    <w:unhideWhenUsed/>
    <w:qFormat/>
    <w:rsid w:val="0012327E"/>
    <w:pPr>
      <w:keepNext/>
      <w:numPr>
        <w:ilvl w:val="3"/>
        <w:numId w:val="8"/>
      </w:numPr>
      <w:spacing w:beforeLines="100" w:before="100"/>
      <w:outlineLvl w:val="3"/>
    </w:pPr>
    <w:rPr>
      <w:rFonts w:asciiTheme="majorHAnsi" w:eastAsiaTheme="majorEastAsia" w:hAnsiTheme="majorHAnsi"/>
      <w:b/>
      <w:bCs/>
      <w:sz w:val="24"/>
      <w:u w:val="single"/>
    </w:rPr>
  </w:style>
  <w:style w:type="paragraph" w:styleId="5">
    <w:name w:val="heading 5"/>
    <w:next w:val="a"/>
    <w:link w:val="50"/>
    <w:uiPriority w:val="9"/>
    <w:unhideWhenUsed/>
    <w:qFormat/>
    <w:rsid w:val="00BC1E09"/>
    <w:pPr>
      <w:keepNext/>
      <w:numPr>
        <w:ilvl w:val="4"/>
        <w:numId w:val="8"/>
      </w:numPr>
      <w:outlineLvl w:val="4"/>
    </w:pPr>
    <w:rPr>
      <w:rFonts w:asciiTheme="majorHAnsi" w:eastAsiaTheme="majorEastAsia" w:hAnsiTheme="majorHAnsi" w:cstheme="majorBidi"/>
      <w:sz w:val="24"/>
    </w:rPr>
  </w:style>
  <w:style w:type="paragraph" w:styleId="6">
    <w:name w:val="heading 6"/>
    <w:next w:val="a"/>
    <w:link w:val="60"/>
    <w:uiPriority w:val="9"/>
    <w:unhideWhenUsed/>
    <w:qFormat/>
    <w:rsid w:val="00BC1E09"/>
    <w:pPr>
      <w:keepNext/>
      <w:numPr>
        <w:ilvl w:val="5"/>
        <w:numId w:val="8"/>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8"/>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uiPriority w:val="9"/>
    <w:rsid w:val="0037034E"/>
    <w:rPr>
      <w:rFonts w:asciiTheme="majorHAnsi" w:eastAsiaTheme="majorEastAsia" w:hAnsiTheme="majorHAnsi" w:cstheme="majorBidi"/>
      <w:b/>
      <w:sz w:val="24"/>
      <w:u w:val="single"/>
    </w:rPr>
  </w:style>
  <w:style w:type="character" w:customStyle="1" w:styleId="40">
    <w:name w:val="見出し 4 (文字)"/>
    <w:basedOn w:val="a0"/>
    <w:link w:val="4"/>
    <w:uiPriority w:val="9"/>
    <w:rsid w:val="0012327E"/>
    <w:rPr>
      <w:rFonts w:asciiTheme="majorHAnsi" w:eastAsiaTheme="majorEastAsia" w:hAnsiTheme="majorHAnsi"/>
      <w:b/>
      <w:bCs/>
      <w:sz w:val="24"/>
      <w:u w:val="single"/>
    </w:rPr>
  </w:style>
  <w:style w:type="paragraph" w:styleId="a3">
    <w:name w:val="List Paragraph"/>
    <w:basedOn w:val="a"/>
    <w:uiPriority w:val="34"/>
    <w:rsid w:val="00D34D01"/>
    <w:pPr>
      <w:ind w:leftChars="400" w:left="840"/>
    </w:pPr>
  </w:style>
  <w:style w:type="paragraph" w:styleId="a4">
    <w:name w:val="header"/>
    <w:basedOn w:val="a"/>
    <w:link w:val="a5"/>
    <w:uiPriority w:val="99"/>
    <w:unhideWhenUsed/>
    <w:rsid w:val="00E7189E"/>
    <w:pPr>
      <w:tabs>
        <w:tab w:val="center" w:pos="4252"/>
        <w:tab w:val="right" w:pos="8504"/>
      </w:tabs>
      <w:snapToGrid w:val="0"/>
    </w:pPr>
  </w:style>
  <w:style w:type="character" w:customStyle="1" w:styleId="a5">
    <w:name w:val="ヘッダー (文字)"/>
    <w:basedOn w:val="a0"/>
    <w:link w:val="a4"/>
    <w:uiPriority w:val="99"/>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uiPriority w:val="99"/>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semiHidden/>
    <w:unhideWhenUsed/>
    <w:rsid w:val="0037298C"/>
    <w:pPr>
      <w:jc w:val="left"/>
    </w:pPr>
    <w:rPr>
      <w:rFonts w:cs="Times New Roman"/>
      <w:szCs w:val="24"/>
    </w:rPr>
  </w:style>
  <w:style w:type="character" w:customStyle="1" w:styleId="ae">
    <w:name w:val="コメント文字列 (文字)"/>
    <w:basedOn w:val="a0"/>
    <w:link w:val="ad"/>
    <w:semiHidden/>
    <w:rsid w:val="0037298C"/>
    <w:rPr>
      <w:rFonts w:cs="Times New Roman"/>
      <w:sz w:val="24"/>
      <w:szCs w:val="24"/>
    </w:rPr>
  </w:style>
  <w:style w:type="paragraph" w:styleId="af">
    <w:name w:val="annotation subject"/>
    <w:basedOn w:val="ad"/>
    <w:next w:val="ad"/>
    <w:link w:val="af0"/>
    <w:uiPriority w:val="99"/>
    <w:semiHidden/>
    <w:unhideWhenUsed/>
    <w:rsid w:val="00EC7017"/>
    <w:rPr>
      <w:rFonts w:cstheme="minorBidi"/>
      <w:b/>
      <w:bCs/>
      <w:szCs w:val="22"/>
    </w:rPr>
  </w:style>
  <w:style w:type="character" w:customStyle="1" w:styleId="af0">
    <w:name w:val="コメント内容 (文字)"/>
    <w:basedOn w:val="ae"/>
    <w:link w:val="af"/>
    <w:uiPriority w:val="99"/>
    <w:semiHidden/>
    <w:rsid w:val="00EC7017"/>
    <w:rPr>
      <w:rFonts w:cs="Times New Roman"/>
      <w:b/>
      <w:bCs/>
      <w:sz w:val="24"/>
      <w:szCs w:val="24"/>
    </w:rPr>
  </w:style>
  <w:style w:type="character" w:customStyle="1" w:styleId="50">
    <w:name w:val="見出し 5 (文字)"/>
    <w:basedOn w:val="a0"/>
    <w:link w:val="5"/>
    <w:uiPriority w:val="9"/>
    <w:rsid w:val="00BC1E09"/>
    <w:rPr>
      <w:rFonts w:asciiTheme="majorHAnsi" w:eastAsiaTheme="majorEastAsia" w:hAnsiTheme="majorHAnsi" w:cstheme="majorBidi"/>
      <w:sz w:val="24"/>
    </w:rPr>
  </w:style>
  <w:style w:type="character" w:customStyle="1" w:styleId="60">
    <w:name w:val="見出し 6 (文字)"/>
    <w:basedOn w:val="a0"/>
    <w:link w:val="6"/>
    <w:uiPriority w:val="9"/>
    <w:rsid w:val="00BC1E09"/>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customStyle="1" w:styleId="af1">
    <w:name w:val="答申"/>
    <w:basedOn w:val="a"/>
    <w:link w:val="af2"/>
    <w:qFormat/>
    <w:rsid w:val="00FC780F"/>
    <w:pPr>
      <w:pBdr>
        <w:top w:val="dashed" w:sz="4" w:space="4" w:color="auto"/>
        <w:left w:val="dashed" w:sz="4" w:space="4" w:color="auto"/>
        <w:bottom w:val="dashed" w:sz="4" w:space="4" w:color="auto"/>
        <w:right w:val="dashed" w:sz="4" w:space="4" w:color="auto"/>
      </w:pBdr>
      <w:spacing w:line="320" w:lineRule="exact"/>
      <w:ind w:leftChars="100" w:left="200"/>
    </w:pPr>
  </w:style>
  <w:style w:type="character" w:customStyle="1" w:styleId="af2">
    <w:name w:val="答申 (文字)"/>
    <w:basedOn w:val="a0"/>
    <w:link w:val="af1"/>
    <w:rsid w:val="00FC780F"/>
  </w:style>
  <w:style w:type="paragraph" w:styleId="af3">
    <w:name w:val="footnote text"/>
    <w:basedOn w:val="a"/>
    <w:link w:val="af4"/>
    <w:uiPriority w:val="99"/>
    <w:semiHidden/>
    <w:unhideWhenUsed/>
    <w:rsid w:val="0012327E"/>
    <w:pPr>
      <w:snapToGrid w:val="0"/>
      <w:jc w:val="left"/>
    </w:pPr>
  </w:style>
  <w:style w:type="character" w:customStyle="1" w:styleId="af4">
    <w:name w:val="脚注文字列 (文字)"/>
    <w:basedOn w:val="a0"/>
    <w:link w:val="af3"/>
    <w:uiPriority w:val="99"/>
    <w:semiHidden/>
    <w:rsid w:val="0012327E"/>
    <w:rPr>
      <w:sz w:val="24"/>
    </w:rPr>
  </w:style>
  <w:style w:type="character" w:styleId="af5">
    <w:name w:val="footnote reference"/>
    <w:basedOn w:val="a0"/>
    <w:uiPriority w:val="99"/>
    <w:semiHidden/>
    <w:unhideWhenUsed/>
    <w:rsid w:val="0012327E"/>
    <w:rPr>
      <w:vertAlign w:val="superscript"/>
    </w:rPr>
  </w:style>
  <w:style w:type="paragraph" w:customStyle="1" w:styleId="af6">
    <w:name w:val="箱書き"/>
    <w:basedOn w:val="a"/>
    <w:link w:val="af7"/>
    <w:qFormat/>
    <w:rsid w:val="001640D2"/>
    <w:pPr>
      <w:pBdr>
        <w:top w:val="single" w:sz="12" w:space="1" w:color="auto"/>
        <w:left w:val="single" w:sz="12" w:space="4" w:color="auto"/>
        <w:bottom w:val="single" w:sz="12" w:space="1" w:color="auto"/>
        <w:right w:val="single" w:sz="12" w:space="4" w:color="auto"/>
      </w:pBdr>
      <w:ind w:leftChars="100" w:firstLineChars="0" w:firstLine="0"/>
    </w:pPr>
  </w:style>
  <w:style w:type="character" w:customStyle="1" w:styleId="af7">
    <w:name w:val="箱書き (文字)"/>
    <w:basedOn w:val="a0"/>
    <w:link w:val="af6"/>
    <w:rsid w:val="001640D2"/>
    <w:rPr>
      <w:sz w:val="24"/>
    </w:rPr>
  </w:style>
  <w:style w:type="table" w:styleId="af8">
    <w:name w:val="Table Grid"/>
    <w:basedOn w:val="a1"/>
    <w:uiPriority w:val="59"/>
    <w:rsid w:val="0027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ito\Documents\Office%20&#12398;&#12459;&#12473;&#12479;&#12512;%20&#12486;&#12531;&#12503;&#12524;&#12540;&#12488;\&#12489;&#12461;&#12517;&#12513;&#12531;&#12488;&#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ゴシック">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1782-D4DB-45BA-9944-DDE2E506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ドキュメントテンプレート.dotx</Template>
  <TotalTime>4</TotalTime>
  <Pages>4</Pages>
  <Words>1101</Words>
  <Characters>6282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教学マネジメント指針・別紙２r2</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教学マネジメント指針・別紙２</dc:title>
  <dc:creator>文部科学省</dc:creator>
  <cp:lastModifiedBy>m</cp:lastModifiedBy>
  <cp:revision>5</cp:revision>
  <cp:lastPrinted>2020-02-06T01:47:00Z</cp:lastPrinted>
  <dcterms:created xsi:type="dcterms:W3CDTF">2020-02-17T09:10:00Z</dcterms:created>
  <dcterms:modified xsi:type="dcterms:W3CDTF">2020-02-27T02:08:00Z</dcterms:modified>
</cp:coreProperties>
</file>