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1"/>
        </w:rPr>
      </w:pPr>
      <w:bookmarkStart w:id="0" w:name="_GoBack"/>
      <w:bookmarkEnd w:id="0"/>
    </w:p>
    <w:p>
      <w:pPr>
        <w:jc w:val="center"/>
        <w:rPr>
          <w:sz w:val="21"/>
        </w:rPr>
      </w:pPr>
      <w:r>
        <w:rPr>
          <w:sz w:val="21"/>
        </w:rPr>
        <w:t>Handling of Background Intellectual Property within the Joint Research Consortium</w:t>
      </w:r>
    </w:p>
    <w:p>
      <w:pPr>
        <w:rPr>
          <w:sz w:val="21"/>
        </w:rPr>
      </w:pPr>
    </w:p>
    <w:p>
      <w:pPr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4575493</wp:posOffset>
                </wp:positionH>
                <wp:positionV relativeFrom="paragraph">
                  <wp:posOffset>604838</wp:posOffset>
                </wp:positionV>
                <wp:extent cx="2724150" cy="371475"/>
                <wp:effectExtent l="0" t="4763" r="14288" b="14287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724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キ．バックグラウンド知財指定書式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0.3pt;margin-top:47.65pt;width:214.5pt;height:29.2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0ovAIAANEFAAAOAAAAZHJzL2Uyb0RvYy54bWysVEtu2zAQ3RfoHQjuG9mOHbdG5MBNkKJA&#10;kARNiqxpioyFUByWpC25SxsIeoheoei659FFOqRkx/lsUlQLgeS8eZx5nJnDo6pQZCGsy0GntLvX&#10;oURoDlmub1P69fr03XtKnGc6Ywq0SOlSOHo0fvvmsDQj0YMZqExYgiTajUqT0pn3ZpQkjs9Ewdwe&#10;GKHRKMEWzOPW3iaZZSWyFyrpdToHSQk2Mxa4cA5PTxojHUd+KQX3F1I64YlKKcbm49/G/zT8k/Eh&#10;G91aZmY5b8Ng/xBFwXKNl26pTphnZG7zZ1RFzi04kH6PQ5GAlDkXMQfMptt5ks3VjBkRc0FxnNnK&#10;5P4fLT9fXFqSZ/h2lGhW4BPV6/t69ate/anXP0i9/lmv1/XqN+5JN8hVGjdCryuDfr76CFVwbc8d&#10;HgYVKmkLYgHVHvQ74YvaYLYE0fgMy630ovKE42Fv2Ot3B2jiaNsfdvvDQSBNGq7AaazznwQUJCxS&#10;avFpIytbnDnfQDeQAHeg8uw0VypuQjmJY2XJgmEhKB8jRvJHKKVJmdKDfQzjGUOg3vpPFeN3bXg7&#10;DMindPAUsfDasIJejS5x5ZdKBIzSX4RE4aMgL8TIOBd6G2dEB5TEjF7j2OIfonqNc5MHesSbQfut&#10;c5FrsI1Kj6XN7jbSygaPb7iTd1j6alq19TKFbIllFCsF394Zfpqj0GfM+UtmsRHxEIeLv8CfVICv&#10;A+2KkhnY7y+dBzz2B1opKbGxU+q+zZkVlKjPGjvnQ7ffR1ofN/3BsIcbu2uZ7lr0vDgGLBnsDowu&#10;LgPeq81SWihucAZNwq1oYprj3Sn1m+Wxb8YNzjAuJpMIwt43zJ/pK8MDdZA3FNh1dcOsaQvcY2uc&#10;w2YEsNGTOm+wwVPDZO5B5rEJgsCNqq3wODdiG7UzLgym3X1EPUzi8V8AAAD//wMAUEsDBBQABgAI&#10;AAAAIQDku7YF4QAAAAsBAAAPAAAAZHJzL2Rvd25yZXYueG1sTI/BTsMwEETvSPyDtUjcWickVHUa&#10;pypIcEOIUoke3XhxosbrKHaa9O8xJziOZjTzptzOtmMXHHzrSEK6TIAh1U63ZCQcPl8Wa2A+KNKq&#10;c4QSruhhW93elKrQbqIPvOyDYbGEfKEkNCH0Bee+btAqv3Q9UvS+3WBViHIwXA9qiuW24w9JsuJW&#10;tRQXGtXjc4P1eT9aCWczvb2OT6m5vu8Ox3rO0+wr76S8v5t3G2AB5/AXhl/8iA5VZDq5kbRnnQSR&#10;PEb0IGGxFgJYTIhVngE7ScgykQKvSv7/Q/UDAAD//wMAUEsBAi0AFAAGAAgAAAAhALaDOJL+AAAA&#10;4QEAABMAAAAAAAAAAAAAAAAAAAAAAFtDb250ZW50X1R5cGVzXS54bWxQSwECLQAUAAYACAAAACEA&#10;OP0h/9YAAACUAQAACwAAAAAAAAAAAAAAAAAvAQAAX3JlbHMvLnJlbHNQSwECLQAUAAYACAAAACEA&#10;rawNKLwCAADRBQAADgAAAAAAAAAAAAAAAAAuAgAAZHJzL2Uyb0RvYy54bWxQSwECLQAUAAYACAAA&#10;ACEA5Lu2BeEAAAALAQAADwAAAAAAAAAAAAAAAAAWBQAAZHJzL2Rvd25yZXYueG1sUEsFBgAAAAAE&#10;AAQA8wAAACQGAAAAAA==&#10;" fillcolor="white [3201]" strokeweight=".5pt">
                <v:textbox>
                  <w:txbxContent>
                    <w:p>
                      <w:r>
                        <w:rPr>
                          <w:rFonts w:hint="eastAsia"/>
                        </w:rPr>
                        <w:t>キ．バックグラウンド知財指定書式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t>[University]/[Institution]/[Company]</w:t>
      </w:r>
      <w:r>
        <w:rPr>
          <w:rFonts w:hint="eastAsia"/>
          <w:sz w:val="21"/>
        </w:rPr>
        <w:t xml:space="preserve">hereby </w:t>
      </w:r>
      <w:r>
        <w:rPr>
          <w:sz w:val="21"/>
        </w:rPr>
        <w:t>specifies the Patents</w:t>
      </w:r>
      <w:r>
        <w:rPr>
          <w:rFonts w:hint="eastAsia"/>
          <w:sz w:val="21"/>
        </w:rPr>
        <w:t xml:space="preserve"> e</w:t>
      </w:r>
      <w:r>
        <w:rPr>
          <w:sz w:val="21"/>
        </w:rPr>
        <w:t xml:space="preserve">tc., owned by </w:t>
      </w:r>
      <w:r>
        <w:rPr>
          <w:rFonts w:hint="eastAsia"/>
          <w:sz w:val="21"/>
        </w:rPr>
        <w:t>[</w:t>
      </w:r>
      <w:r>
        <w:rPr>
          <w:sz w:val="21"/>
        </w:rPr>
        <w:t>University]/[Institution]/[Company</w:t>
      </w:r>
      <w:r>
        <w:rPr>
          <w:rFonts w:hint="eastAsia"/>
          <w:sz w:val="21"/>
        </w:rPr>
        <w:t>]</w:t>
      </w:r>
      <w:r>
        <w:rPr>
          <w:sz w:val="21"/>
        </w:rPr>
        <w:t xml:space="preserve"> to be removed from the scope of the license to other Consortium members with regard to the Joint Research Project (Research Title:[    ]) between [    ]University and[    ]University, [     ]</w:t>
      </w:r>
      <w:r>
        <w:rPr>
          <w:rFonts w:hint="eastAsia"/>
          <w:sz w:val="21"/>
        </w:rPr>
        <w:t xml:space="preserve"> </w:t>
      </w:r>
      <w:r>
        <w:rPr>
          <w:sz w:val="21"/>
        </w:rPr>
        <w:t>and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[University]/[Institution]/[Company] pursuant to </w:t>
      </w:r>
      <w:r>
        <w:rPr>
          <w:rFonts w:hint="eastAsia"/>
          <w:sz w:val="21"/>
        </w:rPr>
        <w:t xml:space="preserve">the </w:t>
      </w:r>
      <w:r>
        <w:rPr>
          <w:sz w:val="21"/>
        </w:rPr>
        <w:t xml:space="preserve">Joint Research Agreement Article 21[Paragraph 1 and Paragraph 2]/[Paragraph 1]/[Paragraph 2] </w:t>
      </w:r>
      <w:r>
        <w:rPr>
          <w:rFonts w:hint="eastAsia"/>
          <w:sz w:val="21"/>
        </w:rPr>
        <w:t xml:space="preserve">dated </w:t>
      </w:r>
      <w:r>
        <w:rPr>
          <w:sz w:val="21"/>
        </w:rPr>
        <w:t>[MM/DD/YYYY]</w:t>
      </w:r>
      <w:r>
        <w:rPr>
          <w:rFonts w:hint="eastAsia"/>
          <w:sz w:val="21"/>
        </w:rPr>
        <w:t>.</w:t>
      </w:r>
    </w:p>
    <w:p>
      <w:pPr>
        <w:rPr>
          <w:sz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8734"/>
      </w:tblGrid>
      <w:tr>
        <w:tc>
          <w:tcPr>
            <w:tcW w:w="534" w:type="dxa"/>
          </w:tcPr>
          <w:p>
            <w:pPr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8734" w:type="dxa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(Example) Japan Patent No.[XXXXXX]</w:t>
            </w:r>
          </w:p>
        </w:tc>
      </w:tr>
      <w:tr>
        <w:tc>
          <w:tcPr>
            <w:tcW w:w="534" w:type="dxa"/>
          </w:tcPr>
          <w:p>
            <w:pPr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8734" w:type="dxa"/>
          </w:tcPr>
          <w:p>
            <w:pPr>
              <w:rPr>
                <w:sz w:val="21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8734" w:type="dxa"/>
          </w:tcPr>
          <w:p>
            <w:pPr>
              <w:rPr>
                <w:sz w:val="21"/>
              </w:rPr>
            </w:pPr>
          </w:p>
        </w:tc>
      </w:tr>
    </w:tbl>
    <w:p>
      <w:pPr>
        <w:rPr>
          <w:sz w:val="21"/>
        </w:rPr>
      </w:pPr>
    </w:p>
    <w:p>
      <w:pPr>
        <w:rPr>
          <w:sz w:val="21"/>
        </w:rPr>
      </w:pPr>
      <w:r>
        <w:rPr>
          <w:rFonts w:hint="eastAsia"/>
          <w:sz w:val="21"/>
        </w:rPr>
        <w:t>[</w:t>
      </w:r>
      <w:r>
        <w:rPr>
          <w:sz w:val="21"/>
        </w:rPr>
        <w:t>MM/DD/YYYY</w:t>
      </w:r>
      <w:r>
        <w:rPr>
          <w:rFonts w:hint="eastAsia"/>
          <w:sz w:val="21"/>
        </w:rPr>
        <w:t>]</w:t>
      </w:r>
    </w:p>
    <w:p>
      <w:pPr>
        <w:rPr>
          <w:sz w:val="21"/>
        </w:rPr>
      </w:pPr>
    </w:p>
    <w:p>
      <w:pPr>
        <w:ind w:leftChars="2008" w:left="4819"/>
        <w:rPr>
          <w:sz w:val="21"/>
        </w:rPr>
      </w:pPr>
      <w:r>
        <w:rPr>
          <w:rFonts w:hint="eastAsia"/>
          <w:sz w:val="21"/>
        </w:rPr>
        <w:t>[</w:t>
      </w:r>
      <w:r>
        <w:rPr>
          <w:sz w:val="21"/>
        </w:rPr>
        <w:t>Address]</w:t>
      </w:r>
    </w:p>
    <w:p>
      <w:pPr>
        <w:ind w:leftChars="2008" w:left="4819"/>
        <w:rPr>
          <w:sz w:val="21"/>
        </w:rPr>
      </w:pPr>
      <w:r>
        <w:rPr>
          <w:rFonts w:hint="eastAsia"/>
          <w:sz w:val="21"/>
        </w:rPr>
        <w:t>[Name of University/Institution/Company]</w:t>
      </w:r>
    </w:p>
    <w:p>
      <w:pPr>
        <w:ind w:leftChars="2008" w:left="4819"/>
        <w:rPr>
          <w:sz w:val="21"/>
        </w:rPr>
      </w:pPr>
      <w:r>
        <w:rPr>
          <w:rFonts w:hint="eastAsia"/>
          <w:sz w:val="21"/>
        </w:rPr>
        <w:t>[Position]</w:t>
      </w:r>
    </w:p>
    <w:p>
      <w:pPr>
        <w:ind w:leftChars="2008" w:left="4819"/>
        <w:rPr>
          <w:sz w:val="21"/>
        </w:rPr>
      </w:pPr>
      <w:r>
        <w:rPr>
          <w:rFonts w:hint="eastAsia"/>
          <w:sz w:val="21"/>
        </w:rPr>
        <w:t>[Name]</w:t>
      </w:r>
    </w:p>
    <w:p>
      <w:pPr>
        <w:rPr>
          <w:sz w:val="21"/>
        </w:rPr>
      </w:pPr>
    </w:p>
    <w:sectPr>
      <w:headerReference w:type="even" r:id="rId8"/>
      <w:headerReference w:type="default" r:id="rId9"/>
      <w:footerReference w:type="even" r:id="rId10"/>
      <w:footerReference w:type="first" r:id="rId11"/>
      <w:pgSz w:w="11906" w:h="16838" w:code="9"/>
      <w:pgMar w:top="1418" w:right="1418" w:bottom="1134" w:left="1418" w:header="851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ind w:left="960" w:hanging="9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ind w:left="720"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986"/>
    <w:multiLevelType w:val="multilevel"/>
    <w:tmpl w:val="07EAF01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5C306381"/>
    <w:multiLevelType w:val="multilevel"/>
    <w:tmpl w:val="CDF84A4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>
    <w:nsid w:val="7AA56D71"/>
    <w:multiLevelType w:val="multilevel"/>
    <w:tmpl w:val="510494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113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3402"/>
        </w:tabs>
        <w:ind w:left="3402" w:hanging="113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tabs>
        <w:tab w:val="left" w:pos="960"/>
        <w:tab w:val="left" w:pos="1920"/>
        <w:tab w:val="left" w:pos="2880"/>
        <w:tab w:val="left" w:pos="3840"/>
        <w:tab w:val="right" w:pos="9096"/>
      </w:tabs>
      <w:spacing w:line="300" w:lineRule="atLeas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4"/>
      </w:numPr>
      <w:snapToGrid w:val="0"/>
      <w:spacing w:afterLines="100" w:after="240"/>
      <w:outlineLvl w:val="0"/>
    </w:pPr>
  </w:style>
  <w:style w:type="paragraph" w:styleId="2">
    <w:name w:val="heading 2"/>
    <w:basedOn w:val="a"/>
    <w:next w:val="a1"/>
    <w:qFormat/>
    <w:pPr>
      <w:numPr>
        <w:ilvl w:val="1"/>
        <w:numId w:val="5"/>
      </w:numPr>
      <w:snapToGrid w:val="0"/>
      <w:spacing w:afterLines="100" w:after="240"/>
      <w:ind w:leftChars="400" w:left="1920" w:hangingChars="400" w:hanging="960"/>
      <w:outlineLvl w:val="1"/>
    </w:pPr>
  </w:style>
  <w:style w:type="paragraph" w:styleId="3">
    <w:name w:val="heading 3"/>
    <w:basedOn w:val="a"/>
    <w:next w:val="20"/>
    <w:qFormat/>
    <w:pPr>
      <w:numPr>
        <w:ilvl w:val="2"/>
        <w:numId w:val="7"/>
      </w:numPr>
      <w:snapToGrid w:val="0"/>
      <w:spacing w:afterLines="100" w:after="240"/>
      <w:ind w:leftChars="800" w:left="2880" w:hangingChars="400" w:hanging="96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  <w:spacing w:line="240" w:lineRule="atLeast"/>
    </w:pPr>
  </w:style>
  <w:style w:type="paragraph" w:styleId="a6">
    <w:name w:val="footer"/>
    <w:basedOn w:val="a"/>
    <w:pPr>
      <w:adjustRightInd w:val="0"/>
      <w:snapToGrid w:val="0"/>
      <w:jc w:val="right"/>
    </w:pPr>
    <w:rPr>
      <w:sz w:val="18"/>
    </w:rPr>
  </w:style>
  <w:style w:type="character" w:styleId="a7">
    <w:name w:val="page number"/>
    <w:basedOn w:val="a2"/>
  </w:style>
  <w:style w:type="paragraph" w:styleId="a0">
    <w:name w:val="Body Text"/>
    <w:basedOn w:val="a"/>
    <w:pPr>
      <w:snapToGrid w:val="0"/>
      <w:spacing w:afterLines="100" w:after="240"/>
    </w:pPr>
  </w:style>
  <w:style w:type="paragraph" w:styleId="a1">
    <w:name w:val="Body Text Indent"/>
    <w:basedOn w:val="a"/>
    <w:pPr>
      <w:snapToGrid w:val="0"/>
      <w:spacing w:afterLines="100" w:after="240"/>
      <w:ind w:leftChars="400" w:left="960"/>
    </w:pPr>
  </w:style>
  <w:style w:type="paragraph" w:styleId="20">
    <w:name w:val="Body Text Indent 2"/>
    <w:basedOn w:val="a"/>
    <w:pPr>
      <w:snapToGrid w:val="0"/>
      <w:spacing w:afterLines="100" w:after="240"/>
      <w:ind w:leftChars="800" w:left="1920"/>
    </w:pPr>
  </w:style>
  <w:style w:type="paragraph" w:styleId="a8">
    <w:name w:val="Normal Indent"/>
    <w:basedOn w:val="a"/>
    <w:pPr>
      <w:snapToGrid w:val="0"/>
      <w:ind w:leftChars="400" w:left="960"/>
    </w:pPr>
  </w:style>
  <w:style w:type="table" w:styleId="a9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tabs>
        <w:tab w:val="left" w:pos="960"/>
        <w:tab w:val="left" w:pos="1920"/>
        <w:tab w:val="left" w:pos="2880"/>
        <w:tab w:val="left" w:pos="3840"/>
        <w:tab w:val="right" w:pos="9096"/>
      </w:tabs>
      <w:spacing w:line="300" w:lineRule="atLeast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4"/>
      </w:numPr>
      <w:snapToGrid w:val="0"/>
      <w:spacing w:afterLines="100" w:after="240"/>
      <w:outlineLvl w:val="0"/>
    </w:pPr>
  </w:style>
  <w:style w:type="paragraph" w:styleId="2">
    <w:name w:val="heading 2"/>
    <w:basedOn w:val="a"/>
    <w:next w:val="a1"/>
    <w:qFormat/>
    <w:pPr>
      <w:numPr>
        <w:ilvl w:val="1"/>
        <w:numId w:val="5"/>
      </w:numPr>
      <w:snapToGrid w:val="0"/>
      <w:spacing w:afterLines="100" w:after="240"/>
      <w:ind w:leftChars="400" w:left="1920" w:hangingChars="400" w:hanging="960"/>
      <w:outlineLvl w:val="1"/>
    </w:pPr>
  </w:style>
  <w:style w:type="paragraph" w:styleId="3">
    <w:name w:val="heading 3"/>
    <w:basedOn w:val="a"/>
    <w:next w:val="20"/>
    <w:qFormat/>
    <w:pPr>
      <w:numPr>
        <w:ilvl w:val="2"/>
        <w:numId w:val="7"/>
      </w:numPr>
      <w:snapToGrid w:val="0"/>
      <w:spacing w:afterLines="100" w:after="240"/>
      <w:ind w:leftChars="800" w:left="2880" w:hangingChars="400" w:hanging="96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  <w:spacing w:line="240" w:lineRule="atLeast"/>
    </w:pPr>
  </w:style>
  <w:style w:type="paragraph" w:styleId="a6">
    <w:name w:val="footer"/>
    <w:basedOn w:val="a"/>
    <w:pPr>
      <w:adjustRightInd w:val="0"/>
      <w:snapToGrid w:val="0"/>
      <w:jc w:val="right"/>
    </w:pPr>
    <w:rPr>
      <w:sz w:val="18"/>
    </w:rPr>
  </w:style>
  <w:style w:type="character" w:styleId="a7">
    <w:name w:val="page number"/>
    <w:basedOn w:val="a2"/>
  </w:style>
  <w:style w:type="paragraph" w:styleId="a0">
    <w:name w:val="Body Text"/>
    <w:basedOn w:val="a"/>
    <w:pPr>
      <w:snapToGrid w:val="0"/>
      <w:spacing w:afterLines="100" w:after="240"/>
    </w:pPr>
  </w:style>
  <w:style w:type="paragraph" w:styleId="a1">
    <w:name w:val="Body Text Indent"/>
    <w:basedOn w:val="a"/>
    <w:pPr>
      <w:snapToGrid w:val="0"/>
      <w:spacing w:afterLines="100" w:after="240"/>
      <w:ind w:leftChars="400" w:left="960"/>
    </w:pPr>
  </w:style>
  <w:style w:type="paragraph" w:styleId="20">
    <w:name w:val="Body Text Indent 2"/>
    <w:basedOn w:val="a"/>
    <w:pPr>
      <w:snapToGrid w:val="0"/>
      <w:spacing w:afterLines="100" w:after="240"/>
      <w:ind w:leftChars="800" w:left="1920"/>
    </w:pPr>
  </w:style>
  <w:style w:type="paragraph" w:styleId="a8">
    <w:name w:val="Normal Indent"/>
    <w:basedOn w:val="a"/>
    <w:pPr>
      <w:snapToGrid w:val="0"/>
      <w:ind w:leftChars="400" w:left="960"/>
    </w:pPr>
  </w:style>
  <w:style w:type="table" w:styleId="a9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全モデル共通</dc:title>
  <dc:creator>文部科学省</dc:creator>
  <cp:lastModifiedBy>AMT</cp:lastModifiedBy>
  <cp:revision>13</cp:revision>
  <cp:lastPrinted>2018-03-26T06:32:00Z</cp:lastPrinted>
  <dcterms:created xsi:type="dcterms:W3CDTF">2018-02-15T02:56:00Z</dcterms:created>
  <dcterms:modified xsi:type="dcterms:W3CDTF">2018-03-26T06:32:00Z</dcterms:modified>
</cp:coreProperties>
</file>