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以下の研究項目に掲げる共同研究（以下「本共同研究」という。）の実施に関し、以下のとおり契約（以下「本契約」という。）を締結する。</w:t>
      </w:r>
    </w:p>
    <w:p/>
    <w:p>
      <w:r>
        <w:rPr>
          <w:rFonts w:hint="eastAsia"/>
        </w:rPr>
        <w:t>（契約項目表）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259"/>
        <w:gridCol w:w="567"/>
        <w:gridCol w:w="142"/>
        <w:gridCol w:w="425"/>
        <w:gridCol w:w="776"/>
        <w:gridCol w:w="6"/>
        <w:gridCol w:w="1434"/>
        <w:gridCol w:w="360"/>
        <w:gridCol w:w="1080"/>
        <w:gridCol w:w="540"/>
        <w:gridCol w:w="1332"/>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12"/>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．研究目的</w:t>
            </w:r>
          </w:p>
        </w:tc>
        <w:tc>
          <w:tcPr>
            <w:tcW w:w="7371" w:type="dxa"/>
            <w:gridSpan w:val="12"/>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．研究内容</w:t>
            </w:r>
          </w:p>
        </w:tc>
        <w:tc>
          <w:tcPr>
            <w:tcW w:w="7371" w:type="dxa"/>
            <w:gridSpan w:val="12"/>
          </w:tcPr>
          <w:p>
            <w:pPr>
              <w:rPr>
                <w:sz w:val="22"/>
                <w:szCs w:val="22"/>
              </w:rPr>
            </w:pPr>
          </w:p>
        </w:tc>
      </w:tr>
      <w:tr>
        <w:trPr>
          <w:cantSplit/>
        </w:trPr>
        <w:tc>
          <w:tcPr>
            <w:tcW w:w="1800" w:type="dxa"/>
            <w:vAlign w:val="center"/>
          </w:tcPr>
          <w:p>
            <w:pPr>
              <w:rPr>
                <w:sz w:val="22"/>
                <w:szCs w:val="22"/>
              </w:rPr>
            </w:pPr>
            <w:r>
              <w:rPr>
                <w:rFonts w:hint="eastAsia"/>
                <w:sz w:val="22"/>
                <w:szCs w:val="22"/>
              </w:rPr>
              <w:t>4</w:t>
            </w:r>
            <w:r>
              <w:rPr>
                <w:rFonts w:hint="eastAsia"/>
                <w:sz w:val="22"/>
                <w:szCs w:val="22"/>
              </w:rPr>
              <w:t>．主幹事当事者</w:t>
            </w:r>
          </w:p>
        </w:tc>
        <w:tc>
          <w:tcPr>
            <w:tcW w:w="7371" w:type="dxa"/>
            <w:gridSpan w:val="12"/>
          </w:tcPr>
          <w:p>
            <w:pPr>
              <w:rPr>
                <w:sz w:val="22"/>
                <w:szCs w:val="22"/>
              </w:rPr>
            </w:pPr>
          </w:p>
        </w:tc>
      </w:tr>
      <w:tr>
        <w:trPr>
          <w:cantSplit/>
        </w:trPr>
        <w:tc>
          <w:tcPr>
            <w:tcW w:w="1800" w:type="dxa"/>
            <w:vAlign w:val="center"/>
          </w:tcPr>
          <w:p>
            <w:pPr>
              <w:rPr>
                <w:sz w:val="22"/>
                <w:szCs w:val="22"/>
              </w:rPr>
            </w:pPr>
            <w:r>
              <w:rPr>
                <w:rFonts w:hint="eastAsia"/>
                <w:sz w:val="22"/>
                <w:szCs w:val="22"/>
              </w:rPr>
              <w:t>5</w:t>
            </w:r>
            <w:r>
              <w:rPr>
                <w:rFonts w:hint="eastAsia"/>
                <w:sz w:val="22"/>
                <w:szCs w:val="22"/>
              </w:rPr>
              <w:t>．プロジェクトマネージャー</w:t>
            </w:r>
          </w:p>
        </w:tc>
        <w:tc>
          <w:tcPr>
            <w:tcW w:w="7371" w:type="dxa"/>
            <w:gridSpan w:val="12"/>
          </w:tcPr>
          <w:p>
            <w:pPr>
              <w:rPr>
                <w:sz w:val="22"/>
                <w:szCs w:val="22"/>
              </w:rPr>
            </w:pPr>
          </w:p>
        </w:tc>
      </w:tr>
      <w:tr>
        <w:trPr>
          <w:cantSplit/>
        </w:trPr>
        <w:tc>
          <w:tcPr>
            <w:tcW w:w="1800" w:type="dxa"/>
            <w:vMerge w:val="restart"/>
            <w:vAlign w:val="center"/>
          </w:tcPr>
          <w:p>
            <w:pPr>
              <w:rPr>
                <w:sz w:val="22"/>
                <w:szCs w:val="22"/>
              </w:rPr>
            </w:pPr>
            <w:r>
              <w:rPr>
                <w:rFonts w:hint="eastAsia"/>
                <w:sz w:val="22"/>
                <w:szCs w:val="22"/>
              </w:rPr>
              <w:t>6</w:t>
            </w:r>
            <w:r>
              <w:rPr>
                <w:rFonts w:hint="eastAsia"/>
                <w:sz w:val="22"/>
                <w:szCs w:val="22"/>
              </w:rPr>
              <w:t>．研究担当者</w:t>
            </w:r>
          </w:p>
        </w:tc>
        <w:tc>
          <w:tcPr>
            <w:tcW w:w="709" w:type="dxa"/>
            <w:gridSpan w:val="2"/>
            <w:vAlign w:val="center"/>
          </w:tcPr>
          <w:p>
            <w:pPr>
              <w:rPr>
                <w:sz w:val="22"/>
                <w:szCs w:val="22"/>
              </w:rPr>
            </w:pPr>
            <w:r>
              <w:rPr>
                <w:rFonts w:hint="eastAsia"/>
                <w:sz w:val="22"/>
                <w:szCs w:val="22"/>
              </w:rPr>
              <w:t>区分</w:t>
            </w:r>
          </w:p>
        </w:tc>
        <w:tc>
          <w:tcPr>
            <w:tcW w:w="1134" w:type="dxa"/>
            <w:gridSpan w:val="3"/>
            <w:vAlign w:val="center"/>
          </w:tcPr>
          <w:p>
            <w:pPr>
              <w:rPr>
                <w:sz w:val="22"/>
                <w:szCs w:val="22"/>
              </w:rPr>
            </w:pPr>
            <w:r>
              <w:rPr>
                <w:rFonts w:hint="eastAsia"/>
                <w:sz w:val="22"/>
                <w:szCs w:val="22"/>
              </w:rPr>
              <w:t>氏名</w:t>
            </w:r>
          </w:p>
        </w:tc>
        <w:tc>
          <w:tcPr>
            <w:tcW w:w="2216" w:type="dxa"/>
            <w:gridSpan w:val="3"/>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甲</w:t>
            </w:r>
          </w:p>
        </w:tc>
        <w:tc>
          <w:tcPr>
            <w:tcW w:w="1134" w:type="dxa"/>
            <w:gridSpan w:val="3"/>
            <w:vAlign w:val="center"/>
          </w:tcPr>
          <w:p>
            <w:pPr>
              <w:rPr>
                <w:sz w:val="22"/>
                <w:szCs w:val="22"/>
              </w:rPr>
            </w:pPr>
          </w:p>
        </w:tc>
        <w:tc>
          <w:tcPr>
            <w:tcW w:w="2216" w:type="dxa"/>
            <w:gridSpan w:val="3"/>
            <w:vAlign w:val="center"/>
          </w:tcPr>
          <w:p>
            <w:pPr>
              <w:rPr>
                <w:sz w:val="22"/>
                <w:szCs w:val="22"/>
              </w:rPr>
            </w:pPr>
          </w:p>
        </w:tc>
        <w:tc>
          <w:tcPr>
            <w:tcW w:w="3312" w:type="dxa"/>
            <w:gridSpan w:val="4"/>
            <w:vAlign w:val="center"/>
          </w:tcPr>
          <w:p>
            <w:pPr>
              <w:rPr>
                <w:b/>
                <w:bCs/>
                <w:sz w:val="22"/>
                <w:szCs w:val="22"/>
              </w:rPr>
            </w:pP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乙</w:t>
            </w:r>
          </w:p>
        </w:tc>
        <w:tc>
          <w:tcPr>
            <w:tcW w:w="1134" w:type="dxa"/>
            <w:gridSpan w:val="3"/>
            <w:vAlign w:val="center"/>
          </w:tcPr>
          <w:p>
            <w:pPr>
              <w:rPr>
                <w:sz w:val="22"/>
                <w:szCs w:val="22"/>
              </w:rPr>
            </w:pPr>
          </w:p>
        </w:tc>
        <w:tc>
          <w:tcPr>
            <w:tcW w:w="2216" w:type="dxa"/>
            <w:gridSpan w:val="3"/>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丙</w:t>
            </w:r>
          </w:p>
        </w:tc>
        <w:tc>
          <w:tcPr>
            <w:tcW w:w="1134" w:type="dxa"/>
            <w:gridSpan w:val="3"/>
            <w:vMerge w:val="restart"/>
            <w:vAlign w:val="center"/>
          </w:tcPr>
          <w:p>
            <w:pPr>
              <w:rPr>
                <w:sz w:val="22"/>
                <w:szCs w:val="22"/>
              </w:rPr>
            </w:pPr>
          </w:p>
        </w:tc>
        <w:tc>
          <w:tcPr>
            <w:tcW w:w="2216" w:type="dxa"/>
            <w:gridSpan w:val="3"/>
            <w:vMerge w:val="restart"/>
            <w:vAlign w:val="center"/>
          </w:tcPr>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31"/>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3"/>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丁</w:t>
            </w:r>
          </w:p>
        </w:tc>
        <w:tc>
          <w:tcPr>
            <w:tcW w:w="1134" w:type="dxa"/>
            <w:gridSpan w:val="3"/>
            <w:vMerge w:val="restart"/>
            <w:vAlign w:val="center"/>
          </w:tcPr>
          <w:p>
            <w:pPr>
              <w:rPr>
                <w:sz w:val="22"/>
                <w:szCs w:val="22"/>
              </w:rPr>
            </w:pPr>
          </w:p>
          <w:p>
            <w:pPr>
              <w:rPr>
                <w:sz w:val="22"/>
                <w:szCs w:val="22"/>
              </w:rPr>
            </w:pPr>
          </w:p>
        </w:tc>
        <w:tc>
          <w:tcPr>
            <w:tcW w:w="2216" w:type="dxa"/>
            <w:gridSpan w:val="3"/>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3"/>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509" w:type="dxa"/>
            <w:gridSpan w:val="3"/>
            <w:vAlign w:val="center"/>
          </w:tcPr>
          <w:p>
            <w:pPr>
              <w:rPr>
                <w:sz w:val="22"/>
                <w:szCs w:val="22"/>
              </w:rPr>
            </w:pPr>
            <w:r>
              <w:rPr>
                <w:rFonts w:hint="eastAsia"/>
                <w:sz w:val="22"/>
                <w:szCs w:val="22"/>
              </w:rPr>
              <w:t>7</w:t>
            </w:r>
            <w:r>
              <w:rPr>
                <w:rFonts w:hint="eastAsia"/>
                <w:sz w:val="22"/>
                <w:szCs w:val="22"/>
              </w:rPr>
              <w:t>．研究実施場所</w:t>
            </w:r>
          </w:p>
        </w:tc>
        <w:tc>
          <w:tcPr>
            <w:tcW w:w="6662" w:type="dxa"/>
            <w:gridSpan w:val="10"/>
          </w:tcPr>
          <w:p>
            <w:pPr>
              <w:rPr>
                <w:sz w:val="22"/>
                <w:szCs w:val="22"/>
              </w:rPr>
            </w:pPr>
          </w:p>
        </w:tc>
      </w:tr>
      <w:tr>
        <w:trPr>
          <w:cantSplit/>
        </w:trPr>
        <w:tc>
          <w:tcPr>
            <w:tcW w:w="2509" w:type="dxa"/>
            <w:gridSpan w:val="3"/>
            <w:vAlign w:val="center"/>
          </w:tcPr>
          <w:p>
            <w:pPr>
              <w:rPr>
                <w:sz w:val="22"/>
                <w:szCs w:val="22"/>
              </w:rPr>
            </w:pPr>
            <w:r>
              <w:rPr>
                <w:rFonts w:hint="eastAsia"/>
                <w:sz w:val="22"/>
                <w:szCs w:val="22"/>
              </w:rPr>
              <w:t>8</w:t>
            </w:r>
            <w:r>
              <w:rPr>
                <w:rFonts w:hint="eastAsia"/>
                <w:sz w:val="22"/>
                <w:szCs w:val="22"/>
              </w:rPr>
              <w:t>．研究期間</w:t>
            </w:r>
          </w:p>
        </w:tc>
        <w:tc>
          <w:tcPr>
            <w:tcW w:w="6662" w:type="dxa"/>
            <w:gridSpan w:val="10"/>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509" w:type="dxa"/>
            <w:gridSpan w:val="3"/>
            <w:vMerge w:val="restart"/>
            <w:vAlign w:val="center"/>
          </w:tcPr>
          <w:p>
            <w:pPr>
              <w:rPr>
                <w:sz w:val="22"/>
                <w:szCs w:val="22"/>
              </w:rPr>
            </w:pPr>
            <w:r>
              <w:rPr>
                <w:rFonts w:hint="eastAsia"/>
                <w:sz w:val="22"/>
                <w:szCs w:val="22"/>
              </w:rPr>
              <w:t>9</w:t>
            </w:r>
            <w:r>
              <w:rPr>
                <w:rFonts w:hint="eastAsia"/>
                <w:sz w:val="22"/>
                <w:szCs w:val="22"/>
              </w:rPr>
              <w:t>．研究経費の負担</w:t>
            </w:r>
          </w:p>
          <w:p>
            <w:pPr>
              <w:rPr>
                <w:sz w:val="22"/>
                <w:szCs w:val="22"/>
              </w:rPr>
            </w:pPr>
          </w:p>
        </w:tc>
        <w:tc>
          <w:tcPr>
            <w:tcW w:w="567" w:type="dxa"/>
            <w:vAlign w:val="center"/>
          </w:tcPr>
          <w:p>
            <w:pPr>
              <w:rPr>
                <w:sz w:val="22"/>
                <w:szCs w:val="22"/>
              </w:rPr>
            </w:pPr>
            <w:r>
              <w:rPr>
                <w:rFonts w:hint="eastAsia"/>
                <w:sz w:val="22"/>
                <w:szCs w:val="22"/>
              </w:rPr>
              <w:t>区分</w:t>
            </w:r>
          </w:p>
        </w:tc>
        <w:tc>
          <w:tcPr>
            <w:tcW w:w="2783" w:type="dxa"/>
            <w:gridSpan w:val="5"/>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2783" w:type="dxa"/>
            <w:gridSpan w:val="5"/>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2783" w:type="dxa"/>
            <w:gridSpan w:val="5"/>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2783" w:type="dxa"/>
            <w:gridSpan w:val="5"/>
          </w:tcPr>
          <w:p>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2783" w:type="dxa"/>
            <w:gridSpan w:val="5"/>
          </w:tcPr>
          <w:p>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合計</w:t>
            </w:r>
          </w:p>
        </w:tc>
        <w:tc>
          <w:tcPr>
            <w:tcW w:w="2783" w:type="dxa"/>
            <w:gridSpan w:val="5"/>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総額</w:t>
            </w:r>
          </w:p>
        </w:tc>
        <w:tc>
          <w:tcPr>
            <w:tcW w:w="6095" w:type="dxa"/>
            <w:gridSpan w:val="9"/>
            <w:vAlign w:val="center"/>
          </w:tcPr>
          <w:p>
            <w:pPr>
              <w:rPr>
                <w:sz w:val="22"/>
                <w:szCs w:val="22"/>
              </w:rPr>
            </w:pPr>
            <w:r>
              <w:rPr>
                <w:rFonts w:hint="eastAsia"/>
                <w:sz w:val="22"/>
                <w:szCs w:val="22"/>
              </w:rPr>
              <w:t>［　　　　　　］円</w:t>
            </w:r>
          </w:p>
        </w:tc>
      </w:tr>
      <w:tr>
        <w:trPr>
          <w:cantSplit/>
          <w:trHeight w:val="278"/>
        </w:trPr>
        <w:tc>
          <w:tcPr>
            <w:tcW w:w="2509" w:type="dxa"/>
            <w:gridSpan w:val="3"/>
            <w:vMerge w:val="restart"/>
            <w:vAlign w:val="center"/>
          </w:tcPr>
          <w:p>
            <w:pPr>
              <w:rPr>
                <w:sz w:val="22"/>
                <w:szCs w:val="22"/>
              </w:rPr>
            </w:pPr>
            <w:r>
              <w:rPr>
                <w:rFonts w:hint="eastAsia"/>
                <w:sz w:val="22"/>
                <w:szCs w:val="22"/>
              </w:rPr>
              <w:t>10</w:t>
            </w:r>
            <w:r>
              <w:rPr>
                <w:rFonts w:hint="eastAsia"/>
                <w:sz w:val="22"/>
                <w:szCs w:val="22"/>
              </w:rPr>
              <w:t>．施設及び設備</w:t>
            </w:r>
          </w:p>
        </w:tc>
        <w:tc>
          <w:tcPr>
            <w:tcW w:w="567" w:type="dxa"/>
            <w:vMerge w:val="restart"/>
            <w:vAlign w:val="center"/>
          </w:tcPr>
          <w:p>
            <w:pPr>
              <w:rPr>
                <w:sz w:val="22"/>
                <w:szCs w:val="22"/>
              </w:rPr>
            </w:pPr>
            <w:r>
              <w:rPr>
                <w:rFonts w:hint="eastAsia"/>
                <w:sz w:val="22"/>
                <w:szCs w:val="22"/>
              </w:rPr>
              <w:t>区分</w:t>
            </w:r>
          </w:p>
        </w:tc>
        <w:tc>
          <w:tcPr>
            <w:tcW w:w="1343" w:type="dxa"/>
            <w:gridSpan w:val="3"/>
            <w:vMerge w:val="restart"/>
            <w:vAlign w:val="center"/>
          </w:tcPr>
          <w:p>
            <w:pPr>
              <w:rPr>
                <w:sz w:val="22"/>
                <w:szCs w:val="22"/>
              </w:rPr>
            </w:pPr>
            <w:r>
              <w:rPr>
                <w:rFonts w:hint="eastAsia"/>
                <w:sz w:val="22"/>
                <w:szCs w:val="22"/>
              </w:rPr>
              <w:t>施設の名称</w:t>
            </w:r>
          </w:p>
        </w:tc>
        <w:tc>
          <w:tcPr>
            <w:tcW w:w="4752" w:type="dxa"/>
            <w:gridSpan w:val="6"/>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509" w:type="dxa"/>
            <w:gridSpan w:val="3"/>
            <w:vMerge/>
          </w:tcPr>
          <w:p>
            <w:pPr>
              <w:rPr>
                <w:sz w:val="22"/>
                <w:szCs w:val="22"/>
              </w:rPr>
            </w:pPr>
          </w:p>
        </w:tc>
        <w:tc>
          <w:tcPr>
            <w:tcW w:w="567" w:type="dxa"/>
            <w:vMerge/>
            <w:vAlign w:val="center"/>
          </w:tcPr>
          <w:p>
            <w:pPr>
              <w:rPr>
                <w:sz w:val="22"/>
                <w:szCs w:val="22"/>
              </w:rPr>
            </w:pPr>
          </w:p>
        </w:tc>
        <w:tc>
          <w:tcPr>
            <w:tcW w:w="1343" w:type="dxa"/>
            <w:gridSpan w:val="3"/>
            <w:vMerge/>
            <w:vAlign w:val="center"/>
          </w:tcPr>
          <w:p>
            <w:pPr>
              <w:rPr>
                <w:sz w:val="22"/>
                <w:szCs w:val="22"/>
              </w:rPr>
            </w:pPr>
          </w:p>
        </w:tc>
        <w:tc>
          <w:tcPr>
            <w:tcW w:w="1800" w:type="dxa"/>
            <w:gridSpan w:val="3"/>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1343" w:type="dxa"/>
            <w:gridSpan w:val="3"/>
            <w:vAlign w:val="center"/>
          </w:tcPr>
          <w:p>
            <w:pPr>
              <w:rPr>
                <w:sz w:val="22"/>
                <w:szCs w:val="22"/>
              </w:rPr>
            </w:pPr>
          </w:p>
        </w:tc>
        <w:tc>
          <w:tcPr>
            <w:tcW w:w="1800" w:type="dxa"/>
            <w:gridSpan w:val="3"/>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1343" w:type="dxa"/>
            <w:gridSpan w:val="3"/>
            <w:vAlign w:val="center"/>
          </w:tcPr>
          <w:p>
            <w:pPr>
              <w:rPr>
                <w:sz w:val="22"/>
                <w:szCs w:val="22"/>
              </w:rPr>
            </w:pPr>
          </w:p>
        </w:tc>
        <w:tc>
          <w:tcPr>
            <w:tcW w:w="1800" w:type="dxa"/>
            <w:gridSpan w:val="3"/>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1343" w:type="dxa"/>
            <w:gridSpan w:val="3"/>
            <w:vAlign w:val="center"/>
          </w:tcPr>
          <w:p>
            <w:pPr>
              <w:rPr>
                <w:sz w:val="22"/>
                <w:szCs w:val="22"/>
              </w:rPr>
            </w:pPr>
          </w:p>
        </w:tc>
        <w:tc>
          <w:tcPr>
            <w:tcW w:w="1800" w:type="dxa"/>
            <w:gridSpan w:val="3"/>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1343" w:type="dxa"/>
            <w:gridSpan w:val="3"/>
            <w:vAlign w:val="center"/>
          </w:tcPr>
          <w:p>
            <w:pPr>
              <w:rPr>
                <w:sz w:val="22"/>
                <w:szCs w:val="22"/>
              </w:rPr>
            </w:pPr>
          </w:p>
        </w:tc>
        <w:tc>
          <w:tcPr>
            <w:tcW w:w="1800" w:type="dxa"/>
            <w:gridSpan w:val="3"/>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351"/>
        </w:trPr>
        <w:tc>
          <w:tcPr>
            <w:tcW w:w="3076" w:type="dxa"/>
            <w:gridSpan w:val="4"/>
            <w:vMerge w:val="restart"/>
            <w:vAlign w:val="center"/>
          </w:tcPr>
          <w:p>
            <w:pPr>
              <w:rPr>
                <w:sz w:val="22"/>
                <w:szCs w:val="22"/>
              </w:rPr>
            </w:pPr>
            <w:r>
              <w:rPr>
                <w:rFonts w:hint="eastAsia"/>
                <w:sz w:val="22"/>
                <w:szCs w:val="22"/>
              </w:rPr>
              <w:t>11</w:t>
            </w:r>
            <w:r>
              <w:rPr>
                <w:rFonts w:hint="eastAsia"/>
                <w:sz w:val="22"/>
                <w:szCs w:val="22"/>
              </w:rPr>
              <w:t>．活用当事者・事業分野</w:t>
            </w:r>
          </w:p>
        </w:tc>
        <w:tc>
          <w:tcPr>
            <w:tcW w:w="1349" w:type="dxa"/>
            <w:gridSpan w:val="4"/>
          </w:tcPr>
          <w:p>
            <w:pPr>
              <w:rPr>
                <w:sz w:val="22"/>
                <w:szCs w:val="22"/>
              </w:rPr>
            </w:pPr>
            <w:r>
              <w:rPr>
                <w:rFonts w:hint="eastAsia"/>
                <w:sz w:val="22"/>
                <w:szCs w:val="22"/>
              </w:rPr>
              <w:t>事業分野</w:t>
            </w:r>
            <w:r>
              <w:rPr>
                <w:rFonts w:hint="eastAsia"/>
                <w:sz w:val="22"/>
                <w:szCs w:val="22"/>
              </w:rPr>
              <w:t>A</w:t>
            </w:r>
          </w:p>
        </w:tc>
        <w:tc>
          <w:tcPr>
            <w:tcW w:w="4746" w:type="dxa"/>
            <w:gridSpan w:val="5"/>
          </w:tcPr>
          <w:p>
            <w:pPr>
              <w:widowControl/>
              <w:tabs>
                <w:tab w:val="clear" w:pos="960"/>
                <w:tab w:val="clear" w:pos="1920"/>
                <w:tab w:val="clear" w:pos="2880"/>
                <w:tab w:val="clear" w:pos="3840"/>
                <w:tab w:val="clear" w:pos="9096"/>
              </w:tabs>
              <w:spacing w:line="240" w:lineRule="auto"/>
              <w:jc w:val="left"/>
              <w:rPr>
                <w:sz w:val="22"/>
                <w:szCs w:val="22"/>
              </w:rPr>
            </w:pPr>
          </w:p>
        </w:tc>
      </w:tr>
      <w:tr>
        <w:trPr>
          <w:cantSplit/>
          <w:trHeight w:val="351"/>
        </w:trPr>
        <w:tc>
          <w:tcPr>
            <w:tcW w:w="3076" w:type="dxa"/>
            <w:gridSpan w:val="4"/>
            <w:vMerge/>
            <w:vAlign w:val="center"/>
          </w:tcPr>
          <w:p>
            <w:pPr>
              <w:rPr>
                <w:sz w:val="22"/>
                <w:szCs w:val="22"/>
              </w:rPr>
            </w:pPr>
          </w:p>
        </w:tc>
        <w:tc>
          <w:tcPr>
            <w:tcW w:w="1349" w:type="dxa"/>
            <w:gridSpan w:val="4"/>
          </w:tcPr>
          <w:p>
            <w:pPr>
              <w:rPr>
                <w:sz w:val="22"/>
                <w:szCs w:val="22"/>
              </w:rPr>
            </w:pPr>
            <w:r>
              <w:rPr>
                <w:rFonts w:hint="eastAsia"/>
                <w:sz w:val="22"/>
                <w:szCs w:val="22"/>
              </w:rPr>
              <w:t>活用当事者</w:t>
            </w:r>
            <w:r>
              <w:rPr>
                <w:rFonts w:hint="eastAsia"/>
                <w:sz w:val="22"/>
                <w:szCs w:val="22"/>
              </w:rPr>
              <w:t>A</w:t>
            </w:r>
          </w:p>
        </w:tc>
        <w:tc>
          <w:tcPr>
            <w:tcW w:w="4746" w:type="dxa"/>
            <w:gridSpan w:val="5"/>
          </w:tcPr>
          <w:p>
            <w:pPr>
              <w:widowControl/>
              <w:tabs>
                <w:tab w:val="clear" w:pos="960"/>
                <w:tab w:val="clear" w:pos="1920"/>
                <w:tab w:val="clear" w:pos="2880"/>
                <w:tab w:val="clear" w:pos="3840"/>
                <w:tab w:val="clear" w:pos="9096"/>
              </w:tabs>
              <w:spacing w:line="240" w:lineRule="auto"/>
              <w:jc w:val="left"/>
              <w:rPr>
                <w:sz w:val="22"/>
                <w:szCs w:val="22"/>
              </w:rPr>
            </w:pPr>
          </w:p>
          <w:p>
            <w:pPr>
              <w:rPr>
                <w:sz w:val="22"/>
                <w:szCs w:val="22"/>
              </w:rPr>
            </w:pPr>
          </w:p>
        </w:tc>
      </w:tr>
      <w:tr>
        <w:trPr>
          <w:cantSplit/>
          <w:trHeight w:val="246"/>
        </w:trPr>
        <w:tc>
          <w:tcPr>
            <w:tcW w:w="3076" w:type="dxa"/>
            <w:gridSpan w:val="4"/>
            <w:vMerge/>
            <w:vAlign w:val="center"/>
          </w:tcPr>
          <w:p>
            <w:pPr>
              <w:rPr>
                <w:sz w:val="22"/>
                <w:szCs w:val="22"/>
              </w:rPr>
            </w:pPr>
          </w:p>
        </w:tc>
        <w:tc>
          <w:tcPr>
            <w:tcW w:w="1349" w:type="dxa"/>
            <w:gridSpan w:val="4"/>
          </w:tcPr>
          <w:p>
            <w:pPr>
              <w:rPr>
                <w:sz w:val="22"/>
                <w:szCs w:val="22"/>
              </w:rPr>
            </w:pPr>
            <w:r>
              <w:rPr>
                <w:rFonts w:hint="eastAsia"/>
                <w:sz w:val="22"/>
                <w:szCs w:val="22"/>
              </w:rPr>
              <w:t>事業分野</w:t>
            </w:r>
            <w:r>
              <w:rPr>
                <w:rFonts w:hint="eastAsia"/>
                <w:sz w:val="22"/>
                <w:szCs w:val="22"/>
              </w:rPr>
              <w:t>B</w:t>
            </w:r>
          </w:p>
        </w:tc>
        <w:tc>
          <w:tcPr>
            <w:tcW w:w="4746" w:type="dxa"/>
            <w:gridSpan w:val="5"/>
          </w:tcPr>
          <w:p>
            <w:pPr>
              <w:rPr>
                <w:sz w:val="22"/>
                <w:szCs w:val="22"/>
              </w:rPr>
            </w:pPr>
          </w:p>
        </w:tc>
      </w:tr>
      <w:tr>
        <w:trPr>
          <w:cantSplit/>
          <w:trHeight w:val="246"/>
        </w:trPr>
        <w:tc>
          <w:tcPr>
            <w:tcW w:w="3076" w:type="dxa"/>
            <w:gridSpan w:val="4"/>
            <w:vMerge/>
            <w:vAlign w:val="center"/>
          </w:tcPr>
          <w:p>
            <w:pPr>
              <w:rPr>
                <w:sz w:val="22"/>
                <w:szCs w:val="22"/>
              </w:rPr>
            </w:pPr>
          </w:p>
        </w:tc>
        <w:tc>
          <w:tcPr>
            <w:tcW w:w="1349" w:type="dxa"/>
            <w:gridSpan w:val="4"/>
          </w:tcPr>
          <w:p>
            <w:pPr>
              <w:rPr>
                <w:sz w:val="22"/>
                <w:szCs w:val="22"/>
              </w:rPr>
            </w:pPr>
            <w:r>
              <w:rPr>
                <w:rFonts w:hint="eastAsia"/>
                <w:sz w:val="22"/>
                <w:szCs w:val="22"/>
              </w:rPr>
              <w:t>活用当事者</w:t>
            </w:r>
            <w:r>
              <w:rPr>
                <w:rFonts w:hint="eastAsia"/>
                <w:sz w:val="22"/>
                <w:szCs w:val="22"/>
              </w:rPr>
              <w:t>B</w:t>
            </w:r>
          </w:p>
        </w:tc>
        <w:tc>
          <w:tcPr>
            <w:tcW w:w="4746" w:type="dxa"/>
            <w:gridSpan w:val="5"/>
          </w:tcPr>
          <w:p>
            <w:pPr>
              <w:rPr>
                <w:sz w:val="22"/>
                <w:szCs w:val="22"/>
              </w:rPr>
            </w:pPr>
          </w:p>
        </w:tc>
      </w:tr>
      <w:tr>
        <w:trPr>
          <w:cantSplit/>
        </w:trPr>
        <w:tc>
          <w:tcPr>
            <w:tcW w:w="3076" w:type="dxa"/>
            <w:gridSpan w:val="4"/>
            <w:vAlign w:val="center"/>
          </w:tcPr>
          <w:p>
            <w:pPr>
              <w:rPr>
                <w:sz w:val="22"/>
                <w:szCs w:val="22"/>
              </w:rPr>
            </w:pPr>
            <w:r>
              <w:rPr>
                <w:rFonts w:hint="eastAsia"/>
                <w:sz w:val="22"/>
                <w:szCs w:val="22"/>
              </w:rPr>
              <w:t>12</w:t>
            </w:r>
            <w:r>
              <w:rPr>
                <w:rFonts w:hint="eastAsia"/>
                <w:sz w:val="22"/>
                <w:szCs w:val="22"/>
              </w:rPr>
              <w:t>．ノウハウの秘匿期間</w:t>
            </w:r>
          </w:p>
        </w:tc>
        <w:tc>
          <w:tcPr>
            <w:tcW w:w="6095" w:type="dxa"/>
            <w:gridSpan w:val="9"/>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4"/>
            <w:vAlign w:val="center"/>
          </w:tcPr>
          <w:p>
            <w:pPr>
              <w:rPr>
                <w:sz w:val="22"/>
                <w:szCs w:val="22"/>
              </w:rPr>
            </w:pPr>
            <w:r>
              <w:rPr>
                <w:rFonts w:hint="eastAsia"/>
                <w:sz w:val="22"/>
                <w:szCs w:val="22"/>
              </w:rPr>
              <w:t>13</w:t>
            </w:r>
            <w:r>
              <w:rPr>
                <w:rFonts w:hint="eastAsia"/>
                <w:sz w:val="22"/>
                <w:szCs w:val="22"/>
              </w:rPr>
              <w:t>．秘密保持義務の有効期間</w:t>
            </w:r>
          </w:p>
        </w:tc>
        <w:tc>
          <w:tcPr>
            <w:tcW w:w="6095" w:type="dxa"/>
            <w:gridSpan w:val="9"/>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14</w:t>
            </w:r>
            <w:r>
              <w:rPr>
                <w:rFonts w:hint="eastAsia"/>
                <w:sz w:val="22"/>
                <w:szCs w:val="22"/>
              </w:rPr>
              <w:t>．成果に関する知的財産権の帰属</w:t>
            </w:r>
          </w:p>
        </w:tc>
        <w:tc>
          <w:tcPr>
            <w:tcW w:w="6921" w:type="dxa"/>
            <w:gridSpan w:val="11"/>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［・活用当事者の単独帰属に集約する（第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項）、再実施許諾権付き独占的実施権を活用当事者に許諾する（第</w:t>
            </w:r>
            <w:r>
              <w:rPr>
                <w:rFonts w:hint="eastAsia"/>
                <w:sz w:val="22"/>
                <w:szCs w:val="22"/>
              </w:rPr>
              <w:t>14</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15</w:t>
            </w:r>
            <w:r>
              <w:rPr>
                <w:rFonts w:hint="eastAsia"/>
                <w:sz w:val="22"/>
                <w:szCs w:val="22"/>
              </w:rPr>
              <w:t>．成果に関する権限（実施権、選択権等）</w:t>
            </w:r>
          </w:p>
        </w:tc>
        <w:tc>
          <w:tcPr>
            <w:tcW w:w="968" w:type="dxa"/>
            <w:gridSpan w:val="3"/>
            <w:vAlign w:val="center"/>
          </w:tcPr>
          <w:p>
            <w:pPr>
              <w:rPr>
                <w:sz w:val="22"/>
                <w:szCs w:val="22"/>
              </w:rPr>
            </w:pPr>
            <w:r>
              <w:rPr>
                <w:rFonts w:hint="eastAsia"/>
                <w:sz w:val="22"/>
                <w:szCs w:val="22"/>
              </w:rPr>
              <w:t>活用当事者</w:t>
            </w:r>
            <w:r>
              <w:rPr>
                <w:rFonts w:hint="eastAsia"/>
                <w:sz w:val="22"/>
                <w:szCs w:val="22"/>
              </w:rPr>
              <w:t>A</w:t>
            </w:r>
          </w:p>
        </w:tc>
        <w:tc>
          <w:tcPr>
            <w:tcW w:w="5953" w:type="dxa"/>
            <w:gridSpan w:val="8"/>
          </w:tcPr>
          <w:p>
            <w:pPr>
              <w:rPr>
                <w:sz w:val="22"/>
                <w:szCs w:val="22"/>
              </w:rPr>
            </w:pPr>
            <w:r>
              <w:rPr>
                <w:rFonts w:hint="eastAsia"/>
                <w:sz w:val="22"/>
                <w:szCs w:val="22"/>
              </w:rPr>
              <w:t>・本発明等について、本共同研究の目的での無償かつ非独占的実施を行う権利（第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について、本共同研究以外の目的での独占的実施を行う権利（第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B</w:t>
            </w:r>
            <w:r>
              <w:rPr>
                <w:rFonts w:hint="eastAsia"/>
                <w:sz w:val="22"/>
                <w:szCs w:val="22"/>
              </w:rPr>
              <w:t>について、本共同研究以外の目的での第三者に対する実施許諾の対価の分配を受ける権利（第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3"/>
            <w:vAlign w:val="center"/>
          </w:tcPr>
          <w:p>
            <w:pPr>
              <w:rPr>
                <w:sz w:val="22"/>
                <w:szCs w:val="22"/>
              </w:rPr>
            </w:pPr>
            <w:r>
              <w:rPr>
                <w:rFonts w:hint="eastAsia"/>
                <w:sz w:val="22"/>
                <w:szCs w:val="22"/>
              </w:rPr>
              <w:t>活用当事者</w:t>
            </w:r>
            <w:r>
              <w:rPr>
                <w:rFonts w:hint="eastAsia"/>
                <w:sz w:val="22"/>
                <w:szCs w:val="22"/>
              </w:rPr>
              <w:t>B</w:t>
            </w:r>
          </w:p>
        </w:tc>
        <w:tc>
          <w:tcPr>
            <w:tcW w:w="5953" w:type="dxa"/>
            <w:gridSpan w:val="8"/>
          </w:tcPr>
          <w:p>
            <w:pPr>
              <w:rPr>
                <w:sz w:val="22"/>
                <w:szCs w:val="22"/>
              </w:rPr>
            </w:pPr>
            <w:r>
              <w:rPr>
                <w:rFonts w:hint="eastAsia"/>
                <w:sz w:val="22"/>
                <w:szCs w:val="22"/>
              </w:rPr>
              <w:t>・本発明等について、本共同研究の目的での無償かつ非独占的実施を行う権利（第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B</w:t>
            </w:r>
            <w:r>
              <w:rPr>
                <w:rFonts w:hint="eastAsia"/>
                <w:sz w:val="22"/>
                <w:szCs w:val="22"/>
              </w:rPr>
              <w:t>について、本共同研究以外の目的での独占的実施を行う権利（第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・本発明等</w:t>
            </w:r>
            <w:r>
              <w:rPr>
                <w:rFonts w:hint="eastAsia"/>
                <w:sz w:val="22"/>
                <w:szCs w:val="22"/>
              </w:rPr>
              <w:t>B</w:t>
            </w:r>
            <w:r>
              <w:rPr>
                <w:rFonts w:hint="eastAsia"/>
                <w:sz w:val="22"/>
                <w:szCs w:val="22"/>
              </w:rPr>
              <w:t>について、本共同研究以外の目的での第三者に対する非独占的実施許諾（第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・本発明等</w:t>
            </w:r>
            <w:r>
              <w:rPr>
                <w:rFonts w:hint="eastAsia"/>
                <w:sz w:val="22"/>
                <w:szCs w:val="22"/>
              </w:rPr>
              <w:t>A</w:t>
            </w:r>
            <w:r>
              <w:rPr>
                <w:rFonts w:hint="eastAsia"/>
                <w:sz w:val="22"/>
                <w:szCs w:val="22"/>
              </w:rPr>
              <w:t>について、本共同研究以外の目的での第三者に対する実施許諾の対価の分配を受ける権利（第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3"/>
            <w:vAlign w:val="center"/>
          </w:tcPr>
          <w:p>
            <w:pPr>
              <w:rPr>
                <w:sz w:val="22"/>
                <w:szCs w:val="22"/>
              </w:rPr>
            </w:pPr>
            <w:r>
              <w:rPr>
                <w:rFonts w:hint="eastAsia"/>
                <w:sz w:val="22"/>
                <w:szCs w:val="22"/>
              </w:rPr>
              <w:t>その他の本当事者</w:t>
            </w:r>
          </w:p>
        </w:tc>
        <w:tc>
          <w:tcPr>
            <w:tcW w:w="5953" w:type="dxa"/>
            <w:gridSpan w:val="8"/>
          </w:tcPr>
          <w:p>
            <w:pPr>
              <w:rPr>
                <w:sz w:val="22"/>
                <w:szCs w:val="22"/>
              </w:rPr>
            </w:pPr>
            <w:r>
              <w:rPr>
                <w:rFonts w:hint="eastAsia"/>
                <w:sz w:val="22"/>
                <w:szCs w:val="22"/>
              </w:rPr>
              <w:t>・本発明等について、本共同研究の目的での無償かつ非独占的実施を行う権利（第</w:t>
            </w:r>
            <w:r>
              <w:rPr>
                <w:rFonts w:hint="eastAsia"/>
                <w:sz w:val="22"/>
                <w:szCs w:val="22"/>
              </w:rPr>
              <w:t>15</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・本発明等について、本共同研究以外の目的での非独占的実施許諾を受ける権利（第</w:t>
            </w:r>
            <w:r>
              <w:rPr>
                <w:rFonts w:hint="eastAsia"/>
                <w:sz w:val="22"/>
                <w:szCs w:val="22"/>
              </w:rPr>
              <w:t>15</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・本発明等について、本共同研究以外の目的での第三者に対する実施許諾の対価の分配を受ける権利（第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8</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本当事者は、本共同研究における研究開発全体の管理とマネジメントを行うために、契約項目表</w:t>
      </w:r>
      <w:r>
        <w:rPr>
          <w:rFonts w:hint="eastAsia"/>
          <w:sz w:val="22"/>
          <w:szCs w:val="22"/>
        </w:rPr>
        <w:t>4</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．に掲げるプロジェクトマネージャーを委員長とする研究推進委員会（以下「本研究推進委員会」という。）を設置する。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本研究推進委員会の運営その他必要な事項は、別途定めるところによるものとし、本研究推進委員会の委員長による承認を得て、行われるものとする。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各本当事者は、それぞれ、契約項目表</w:t>
      </w:r>
      <w:r>
        <w:rPr>
          <w:rFonts w:hint="eastAsia"/>
          <w:sz w:val="22"/>
          <w:szCs w:val="22"/>
        </w:rPr>
        <w:t>6</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研究機関当事者は、企業当事者が希望する場合、企業当事者の研究担当者のうち研究機関当事者の研究実施場所において本共同研究に従事する者を共同研究員として受け入れるものとする。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本当事者は、本研究推進委員会の承認を得た上で、第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各本当事者は、各本当事者について契約項目表</w:t>
      </w:r>
      <w:r>
        <w:rPr>
          <w:rFonts w:hint="eastAsia"/>
          <w:sz w:val="22"/>
          <w:szCs w:val="22"/>
        </w:rPr>
        <w:t>9</w:t>
      </w:r>
      <w:r>
        <w:rPr>
          <w:rFonts w:hint="eastAsia"/>
          <w:sz w:val="22"/>
          <w:szCs w:val="22"/>
        </w:rPr>
        <w:t>．記載の研究経費を、それぞれ負担するものとする。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企業当事者は、主幹事当事者が発行する請求書に定める支払期限までに研究経費を支払うものとする。但し、本当事者が合意した金額の研究経費を、企業当事者から他の研究機関当事者に直接支払い又は主幹事当事者から他の研究機関当事者に分配することができ、当該研究経費の支払い及び分配は、当該他の研究機関当事者が発行する請求書に定める支払期限までに行わ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企業当事者（及び前項に基づき研究経費の一部を他の研究機関当事者に分配することとした場合の主管当事者）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前条の研究経費の経理は主幹事当事者が行う。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主幹事当事者以外の本当事者は本契約に関する経理書類の閲覧を主幹事当事者に申し出ることができる。主幹事当事者はその他の本当事者からの閲覧の申し出があった場合は、これに応じるものとする。ただし、当該経理書類の閲覧又は謄写により第三者の情報を開示することになるときは、主幹事当事者は、当該閲覧の申し出を行った本当事者に対しそ</w:t>
      </w:r>
      <w:r>
        <w:rPr>
          <w:rFonts w:hint="eastAsia"/>
          <w:sz w:val="22"/>
          <w:szCs w:val="22"/>
        </w:rPr>
        <w:lastRenderedPageBreak/>
        <w:t>の理由を示した上で、該当部分の閲覧及び謄写を拒むことができる。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前条第</w:t>
      </w:r>
      <w:r>
        <w:rPr>
          <w:rFonts w:hint="eastAsia"/>
          <w:sz w:val="22"/>
          <w:szCs w:val="22"/>
        </w:rPr>
        <w:t>2</w:t>
      </w:r>
      <w:r>
        <w:rPr>
          <w:rFonts w:hint="eastAsia"/>
          <w:sz w:val="22"/>
          <w:szCs w:val="22"/>
        </w:rPr>
        <w:t>項に基づき研究経費の一部を他の研究機関当事者に支払い又は分配することとした場合、当該他の研究機関当事者は、当該支払い又は分配を受けた研究経費に係る経理書類を備えるとともに、他の本当事者からの当該経理書類の閲覧の申し出に対し、前項に準じて対応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9</w:t>
      </w:r>
      <w:r>
        <w:rPr>
          <w:rFonts w:hint="eastAsia"/>
          <w:sz w:val="22"/>
          <w:szCs w:val="22"/>
        </w:rPr>
        <w:t>．記載の研究経費により取得した設備等は、主幹事当事者に帰属するものとする。但し、第</w:t>
      </w:r>
      <w:r>
        <w:rPr>
          <w:rFonts w:hint="eastAsia"/>
          <w:sz w:val="22"/>
          <w:szCs w:val="22"/>
        </w:rPr>
        <w:t>6</w:t>
      </w:r>
      <w:r>
        <w:rPr>
          <w:rFonts w:hint="eastAsia"/>
          <w:sz w:val="22"/>
          <w:szCs w:val="22"/>
        </w:rPr>
        <w:t>条第</w:t>
      </w:r>
      <w:r>
        <w:rPr>
          <w:rFonts w:hint="eastAsia"/>
          <w:sz w:val="22"/>
          <w:szCs w:val="22"/>
        </w:rPr>
        <w:t>2</w:t>
      </w:r>
      <w:r>
        <w:rPr>
          <w:rFonts w:hint="eastAsia"/>
          <w:sz w:val="22"/>
          <w:szCs w:val="22"/>
        </w:rPr>
        <w:t>項に基づき研究経費の一部の支払い又は分配を受けた研究機関当事者が、当該研究経費により取得した設備等は、当該研究機関当事者に帰属するものとする。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本当事者は、契約項目表</w:t>
      </w:r>
      <w:r>
        <w:rPr>
          <w:rFonts w:hint="eastAsia"/>
          <w:sz w:val="22"/>
          <w:szCs w:val="22"/>
        </w:rPr>
        <w:t>10.</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研究機関当事者は、本共同研究の用に供するため、企業当事者から契約項目表</w:t>
      </w:r>
      <w:r>
        <w:rPr>
          <w:rFonts w:hint="eastAsia"/>
          <w:sz w:val="22"/>
          <w:szCs w:val="22"/>
        </w:rPr>
        <w:t>10.</w:t>
      </w:r>
      <w:r>
        <w:rPr>
          <w:rFonts w:hint="eastAsia"/>
          <w:sz w:val="22"/>
          <w:szCs w:val="22"/>
        </w:rPr>
        <w:t>に掲げる企業当事者の所有に係る設備を企業当事者の同意を得て無償で受け入れ、共同で使用するものとする。この場合、当該研究機関当事者及び当該企業当事者の合意により当該設備の所有権を無償で当該研究機関当事者に移転できるものとする。なお、当該研究機関当事者は、当該企業当事者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前項に規定する設備の搬入、据付け、撤去及び搬出に要する経費は、関係する企業当事者の負担とする。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天災その他やむを得ない事由があるときは、本研究推進委員会において協議した上で、本共同研究を中止し、又は本研究推進委員会において承認された場合には本共同研究の研究期間を延長することができる。この場合において、本当事者は、他の本当事者に対し、中止又は期間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本当事者は、本共同研究の研究期間の延長により、第</w:t>
      </w:r>
      <w:r>
        <w:rPr>
          <w:rFonts w:hint="eastAsia"/>
          <w:sz w:val="22"/>
          <w:szCs w:val="22"/>
        </w:rPr>
        <w:t>5</w:t>
      </w:r>
      <w:r>
        <w:rPr>
          <w:rFonts w:hint="eastAsia"/>
          <w:sz w:val="22"/>
          <w:szCs w:val="22"/>
        </w:rPr>
        <w:t>条の規定により企業当事者から主幹事当事者又は他の研究機関当事者に対し支払われた本研究経費に不足が生じ、又は不足が生じるおそれがあるときは、本共同研究の継続の可否について本研究推進委員会において協議するものとする。この場合において、企業当事者が、当該不足額の追加負担をしないときは、主幹事当事者は、本研究推進委員会における協議の結果を踏まえ、本共同研究を中止することができ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8</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）研究期間満了前に共同研究が完了した場合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27</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）本当事者が本共同研究の終了を合意した場合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 xml:space="preserve">　第</w:t>
      </w:r>
      <w:r>
        <w:rPr>
          <w:rFonts w:hint="eastAsia"/>
          <w:sz w:val="22"/>
          <w:szCs w:val="22"/>
        </w:rPr>
        <w:t>10</w:t>
      </w:r>
      <w:r>
        <w:rPr>
          <w:rFonts w:hint="eastAsia"/>
          <w:sz w:val="22"/>
          <w:szCs w:val="22"/>
        </w:rPr>
        <w:t>条（研究の中止又は期間の延長）の規定又は本契約の解除により、本共同研究を中止した場合において、第</w:t>
      </w:r>
      <w:r>
        <w:rPr>
          <w:rFonts w:hint="eastAsia"/>
          <w:sz w:val="22"/>
          <w:szCs w:val="22"/>
        </w:rPr>
        <w:t>6</w:t>
      </w:r>
      <w:r>
        <w:rPr>
          <w:rFonts w:hint="eastAsia"/>
          <w:sz w:val="22"/>
          <w:szCs w:val="22"/>
        </w:rPr>
        <w:t>条の規定により支払われた研究経費の額に不用が生じた場合は、企業当事者は主幹事当事者又は研究経費の支払い若しくは分配を受けた他の研究機関当事者に不用となった額の返還を請求できる。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本参加者は、双方協力して、本共同研究の実施期間中に得られた本研究成果についての報告書を、本共同研究終了の翌日から［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11</w:t>
      </w:r>
      <w:r>
        <w:rPr>
          <w:rFonts w:hint="eastAsia"/>
          <w:sz w:val="22"/>
          <w:szCs w:val="22"/>
        </w:rPr>
        <w:t>．に掲げる事業分野</w:t>
      </w:r>
      <w:r>
        <w:rPr>
          <w:rFonts w:hint="eastAsia"/>
          <w:sz w:val="22"/>
          <w:szCs w:val="22"/>
        </w:rPr>
        <w:t>A</w:t>
      </w:r>
      <w:r>
        <w:rPr>
          <w:rFonts w:hint="eastAsia"/>
          <w:sz w:val="22"/>
          <w:szCs w:val="22"/>
        </w:rPr>
        <w:t>に属するものは同項目に掲げる活用当事者</w:t>
      </w:r>
      <w:r>
        <w:rPr>
          <w:rFonts w:hint="eastAsia"/>
          <w:sz w:val="22"/>
          <w:szCs w:val="22"/>
        </w:rPr>
        <w:t>A</w:t>
      </w:r>
      <w:r>
        <w:rPr>
          <w:rFonts w:hint="eastAsia"/>
          <w:sz w:val="22"/>
          <w:szCs w:val="22"/>
        </w:rPr>
        <w:t>（以下「活用当事者</w:t>
      </w:r>
      <w:r>
        <w:rPr>
          <w:rFonts w:hint="eastAsia"/>
          <w:sz w:val="22"/>
          <w:szCs w:val="22"/>
        </w:rPr>
        <w:t>A</w:t>
      </w:r>
      <w:r>
        <w:rPr>
          <w:rFonts w:hint="eastAsia"/>
          <w:sz w:val="22"/>
          <w:szCs w:val="22"/>
        </w:rPr>
        <w:t>」という。）に帰属するものとし、契約項目表</w:t>
      </w:r>
      <w:r>
        <w:rPr>
          <w:rFonts w:hint="eastAsia"/>
          <w:sz w:val="22"/>
          <w:szCs w:val="22"/>
        </w:rPr>
        <w:t>11</w:t>
      </w:r>
      <w:r>
        <w:rPr>
          <w:rFonts w:hint="eastAsia"/>
          <w:sz w:val="22"/>
          <w:szCs w:val="22"/>
        </w:rPr>
        <w:t>．に掲げる事業分野</w:t>
      </w:r>
      <w:r>
        <w:rPr>
          <w:rFonts w:hint="eastAsia"/>
          <w:sz w:val="22"/>
          <w:szCs w:val="22"/>
        </w:rPr>
        <w:t>B</w:t>
      </w:r>
      <w:r>
        <w:rPr>
          <w:rFonts w:hint="eastAsia"/>
          <w:sz w:val="22"/>
          <w:szCs w:val="22"/>
        </w:rPr>
        <w:t>に属するものは同項目に掲げる活用当事者</w:t>
      </w:r>
      <w:r>
        <w:rPr>
          <w:rFonts w:hint="eastAsia"/>
          <w:sz w:val="22"/>
          <w:szCs w:val="22"/>
        </w:rPr>
        <w:t>B</w:t>
      </w:r>
      <w:r>
        <w:rPr>
          <w:rFonts w:hint="eastAsia"/>
          <w:sz w:val="22"/>
          <w:szCs w:val="22"/>
        </w:rPr>
        <w:t>（以下「活用当事者</w:t>
      </w:r>
      <w:r>
        <w:rPr>
          <w:rFonts w:hint="eastAsia"/>
          <w:sz w:val="22"/>
          <w:szCs w:val="22"/>
        </w:rPr>
        <w:t>B</w:t>
      </w:r>
      <w:r>
        <w:rPr>
          <w:rFonts w:hint="eastAsia"/>
          <w:sz w:val="22"/>
          <w:szCs w:val="22"/>
        </w:rPr>
        <w:t>」という。）（以下、活用当事者</w:t>
      </w:r>
      <w:r>
        <w:rPr>
          <w:rFonts w:hint="eastAsia"/>
          <w:sz w:val="22"/>
          <w:szCs w:val="22"/>
        </w:rPr>
        <w:t>A</w:t>
      </w:r>
      <w:r>
        <w:rPr>
          <w:rFonts w:hint="eastAsia"/>
          <w:sz w:val="22"/>
          <w:szCs w:val="22"/>
        </w:rPr>
        <w:t>と活用当事者</w:t>
      </w:r>
      <w:r>
        <w:rPr>
          <w:rFonts w:hint="eastAsia"/>
          <w:sz w:val="22"/>
          <w:szCs w:val="22"/>
        </w:rPr>
        <w:t>B</w:t>
      </w:r>
      <w:r>
        <w:rPr>
          <w:rFonts w:hint="eastAsia"/>
          <w:sz w:val="22"/>
          <w:szCs w:val="22"/>
        </w:rPr>
        <w:t>を総称して「活用当事者」という。）に帰属するものとする。なお、以下、事業分野</w:t>
      </w:r>
      <w:r>
        <w:rPr>
          <w:rFonts w:hint="eastAsia"/>
          <w:sz w:val="22"/>
          <w:szCs w:val="22"/>
        </w:rPr>
        <w:t>A</w:t>
      </w:r>
      <w:r>
        <w:rPr>
          <w:rFonts w:hint="eastAsia"/>
          <w:sz w:val="22"/>
          <w:szCs w:val="22"/>
        </w:rPr>
        <w:t>に属する本発明等を「本発明等</w:t>
      </w:r>
      <w:r>
        <w:rPr>
          <w:rFonts w:hint="eastAsia"/>
          <w:sz w:val="22"/>
          <w:szCs w:val="22"/>
        </w:rPr>
        <w:t>A</w:t>
      </w:r>
      <w:r>
        <w:rPr>
          <w:rFonts w:hint="eastAsia"/>
          <w:sz w:val="22"/>
          <w:szCs w:val="22"/>
        </w:rPr>
        <w:t>」、本発明等</w:t>
      </w:r>
      <w:r>
        <w:rPr>
          <w:rFonts w:hint="eastAsia"/>
          <w:sz w:val="22"/>
          <w:szCs w:val="22"/>
        </w:rPr>
        <w:t>A</w:t>
      </w:r>
      <w:r>
        <w:rPr>
          <w:rFonts w:hint="eastAsia"/>
          <w:sz w:val="22"/>
          <w:szCs w:val="22"/>
        </w:rPr>
        <w:t>に関する本知的財産権を「本知的財産権</w:t>
      </w:r>
      <w:r>
        <w:rPr>
          <w:rFonts w:hint="eastAsia"/>
          <w:sz w:val="22"/>
          <w:szCs w:val="22"/>
        </w:rPr>
        <w:t>A</w:t>
      </w:r>
      <w:r>
        <w:rPr>
          <w:rFonts w:hint="eastAsia"/>
          <w:sz w:val="22"/>
          <w:szCs w:val="22"/>
        </w:rPr>
        <w:t>」とそれぞれいい、また、事業分野</w:t>
      </w:r>
      <w:r>
        <w:rPr>
          <w:rFonts w:hint="eastAsia"/>
          <w:sz w:val="22"/>
          <w:szCs w:val="22"/>
        </w:rPr>
        <w:t>B</w:t>
      </w:r>
      <w:r>
        <w:rPr>
          <w:rFonts w:hint="eastAsia"/>
          <w:sz w:val="22"/>
          <w:szCs w:val="22"/>
        </w:rPr>
        <w:t>に属する本発明等を「本発明等</w:t>
      </w:r>
      <w:r>
        <w:rPr>
          <w:rFonts w:hint="eastAsia"/>
          <w:sz w:val="22"/>
          <w:szCs w:val="22"/>
        </w:rPr>
        <w:t>B</w:t>
      </w:r>
      <w:r>
        <w:rPr>
          <w:rFonts w:hint="eastAsia"/>
          <w:sz w:val="22"/>
          <w:szCs w:val="22"/>
        </w:rPr>
        <w:t>」、本発明等</w:t>
      </w:r>
      <w:r>
        <w:rPr>
          <w:rFonts w:hint="eastAsia"/>
          <w:sz w:val="22"/>
          <w:szCs w:val="22"/>
        </w:rPr>
        <w:t>B</w:t>
      </w:r>
      <w:r>
        <w:rPr>
          <w:rFonts w:hint="eastAsia"/>
          <w:sz w:val="22"/>
          <w:szCs w:val="22"/>
        </w:rPr>
        <w:t>に関する本知的財産権を「本知的財産権</w:t>
      </w:r>
      <w:r>
        <w:rPr>
          <w:rFonts w:hint="eastAsia"/>
          <w:sz w:val="22"/>
          <w:szCs w:val="22"/>
        </w:rPr>
        <w:t>B</w:t>
      </w:r>
      <w:r>
        <w:rPr>
          <w:rFonts w:hint="eastAsia"/>
          <w:sz w:val="22"/>
          <w:szCs w:val="22"/>
        </w:rPr>
        <w:t>」とそれぞれいい、さらに、本発明等</w:t>
      </w:r>
      <w:r>
        <w:rPr>
          <w:sz w:val="22"/>
          <w:szCs w:val="22"/>
        </w:rPr>
        <w:t>A</w:t>
      </w:r>
      <w:r>
        <w:rPr>
          <w:rFonts w:hint="eastAsia"/>
          <w:sz w:val="22"/>
          <w:szCs w:val="22"/>
        </w:rPr>
        <w:t>及び本発明等</w:t>
      </w:r>
      <w:r>
        <w:rPr>
          <w:sz w:val="22"/>
          <w:szCs w:val="22"/>
        </w:rPr>
        <w:t>B</w:t>
      </w:r>
      <w:r>
        <w:rPr>
          <w:rFonts w:hint="eastAsia"/>
          <w:sz w:val="22"/>
          <w:szCs w:val="22"/>
        </w:rPr>
        <w:t>を併せて「本集約発明等」といい、本知的財産権</w:t>
      </w:r>
      <w:r>
        <w:rPr>
          <w:sz w:val="22"/>
          <w:szCs w:val="22"/>
        </w:rPr>
        <w:t>A</w:t>
      </w:r>
      <w:r>
        <w:rPr>
          <w:rFonts w:hint="eastAsia"/>
          <w:sz w:val="22"/>
          <w:szCs w:val="22"/>
        </w:rPr>
        <w:t>及び本知的財産権</w:t>
      </w:r>
      <w:r>
        <w:rPr>
          <w:sz w:val="22"/>
          <w:szCs w:val="22"/>
        </w:rPr>
        <w:t>B</w:t>
      </w:r>
      <w:r>
        <w:rPr>
          <w:rFonts w:hint="eastAsia"/>
          <w:sz w:val="22"/>
          <w:szCs w:val="22"/>
        </w:rPr>
        <w:t>を併せて「本集約知的財産権」とそれぞれいう。</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自己に帰属させるものとし、各本当事者は当該自己に帰属させた本集約知的財産権について、前項に従い有償で活用当事者</w:t>
      </w:r>
      <w:r>
        <w:rPr>
          <w:rFonts w:hint="eastAsia"/>
          <w:sz w:val="22"/>
          <w:szCs w:val="22"/>
        </w:rPr>
        <w:t>A</w:t>
      </w:r>
      <w:r>
        <w:rPr>
          <w:rFonts w:hint="eastAsia"/>
          <w:sz w:val="22"/>
          <w:szCs w:val="22"/>
        </w:rPr>
        <w:t>又は活用当事者</w:t>
      </w:r>
      <w:r>
        <w:rPr>
          <w:rFonts w:hint="eastAsia"/>
          <w:sz w:val="22"/>
          <w:szCs w:val="22"/>
        </w:rPr>
        <w:t>B</w:t>
      </w:r>
      <w:r>
        <w:rPr>
          <w:rFonts w:hint="eastAsia"/>
          <w:sz w:val="22"/>
          <w:szCs w:val="22"/>
        </w:rPr>
        <w:t>に譲渡することにより、各活用当事者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前項に基づく活用当事者以外の本当事者から活用当事者</w:t>
      </w:r>
      <w:r>
        <w:rPr>
          <w:rFonts w:hint="eastAsia"/>
          <w:sz w:val="22"/>
          <w:szCs w:val="22"/>
        </w:rPr>
        <w:t>A</w:t>
      </w:r>
      <w:r>
        <w:rPr>
          <w:rFonts w:hint="eastAsia"/>
          <w:sz w:val="22"/>
          <w:szCs w:val="22"/>
        </w:rPr>
        <w:t>又は活用当事者</w:t>
      </w:r>
      <w:r>
        <w:rPr>
          <w:rFonts w:hint="eastAsia"/>
          <w:sz w:val="22"/>
          <w:szCs w:val="22"/>
        </w:rPr>
        <w:t>B</w:t>
      </w:r>
      <w:r>
        <w:rPr>
          <w:rFonts w:hint="eastAsia"/>
          <w:sz w:val="22"/>
          <w:szCs w:val="22"/>
        </w:rPr>
        <w:t>への本集約知的財産権の譲渡の対価は、別途合意する。］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w:t>
      </w:r>
      <w:r>
        <w:rPr>
          <w:rFonts w:hint="eastAsia"/>
          <w:sz w:val="22"/>
          <w:szCs w:val="22"/>
        </w:rPr>
        <w:lastRenderedPageBreak/>
        <w:t>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各当事者は、自己に帰属する本知的財産権（活用当事者を含む他の本当事者と共有している共有知的財産権を含む。）について、契約項目表</w:t>
      </w:r>
      <w:r>
        <w:rPr>
          <w:rFonts w:hint="eastAsia"/>
          <w:sz w:val="22"/>
          <w:szCs w:val="22"/>
        </w:rPr>
        <w:t>11</w:t>
      </w:r>
      <w:r>
        <w:rPr>
          <w:rFonts w:hint="eastAsia"/>
          <w:sz w:val="22"/>
          <w:szCs w:val="22"/>
        </w:rPr>
        <w:t>．に掲げる事業分野</w:t>
      </w:r>
      <w:r>
        <w:rPr>
          <w:rFonts w:hint="eastAsia"/>
          <w:sz w:val="22"/>
          <w:szCs w:val="22"/>
        </w:rPr>
        <w:t>A</w:t>
      </w:r>
      <w:r>
        <w:rPr>
          <w:rFonts w:hint="eastAsia"/>
          <w:sz w:val="22"/>
          <w:szCs w:val="22"/>
        </w:rPr>
        <w:t>に属するものは同項目に掲げる活用当事者</w:t>
      </w:r>
      <w:r>
        <w:rPr>
          <w:rFonts w:hint="eastAsia"/>
          <w:sz w:val="22"/>
          <w:szCs w:val="22"/>
        </w:rPr>
        <w:t>A</w:t>
      </w:r>
      <w:r>
        <w:rPr>
          <w:rFonts w:hint="eastAsia"/>
          <w:sz w:val="22"/>
          <w:szCs w:val="22"/>
        </w:rPr>
        <w:t>（以下「活用当事者</w:t>
      </w:r>
      <w:r>
        <w:rPr>
          <w:rFonts w:hint="eastAsia"/>
          <w:sz w:val="22"/>
          <w:szCs w:val="22"/>
        </w:rPr>
        <w:t>A</w:t>
      </w:r>
      <w:r>
        <w:rPr>
          <w:rFonts w:hint="eastAsia"/>
          <w:sz w:val="22"/>
          <w:szCs w:val="22"/>
        </w:rPr>
        <w:t>」という。）に対し、契約項目表</w:t>
      </w:r>
      <w:r>
        <w:rPr>
          <w:rFonts w:hint="eastAsia"/>
          <w:sz w:val="22"/>
          <w:szCs w:val="22"/>
        </w:rPr>
        <w:t>11</w:t>
      </w:r>
      <w:r>
        <w:rPr>
          <w:rFonts w:hint="eastAsia"/>
          <w:sz w:val="22"/>
          <w:szCs w:val="22"/>
        </w:rPr>
        <w:t>．に掲げる事業分野</w:t>
      </w:r>
      <w:r>
        <w:rPr>
          <w:rFonts w:hint="eastAsia"/>
          <w:sz w:val="22"/>
          <w:szCs w:val="22"/>
        </w:rPr>
        <w:t>B</w:t>
      </w:r>
      <w:r>
        <w:rPr>
          <w:rFonts w:hint="eastAsia"/>
          <w:sz w:val="22"/>
          <w:szCs w:val="22"/>
        </w:rPr>
        <w:t>に属するものは同項目に掲げる活用当事者</w:t>
      </w:r>
      <w:r>
        <w:rPr>
          <w:rFonts w:hint="eastAsia"/>
          <w:sz w:val="22"/>
          <w:szCs w:val="22"/>
        </w:rPr>
        <w:t>B</w:t>
      </w:r>
      <w:r>
        <w:rPr>
          <w:rFonts w:hint="eastAsia"/>
          <w:sz w:val="22"/>
          <w:szCs w:val="22"/>
        </w:rPr>
        <w:t>（以下「活用当事者</w:t>
      </w:r>
      <w:r>
        <w:rPr>
          <w:rFonts w:hint="eastAsia"/>
          <w:sz w:val="22"/>
          <w:szCs w:val="22"/>
        </w:rPr>
        <w:t>B</w:t>
      </w:r>
      <w:r>
        <w:rPr>
          <w:rFonts w:hint="eastAsia"/>
          <w:sz w:val="22"/>
          <w:szCs w:val="22"/>
        </w:rPr>
        <w:t>」という。）（以下、活用当事者</w:t>
      </w:r>
      <w:r>
        <w:rPr>
          <w:rFonts w:hint="eastAsia"/>
          <w:sz w:val="22"/>
          <w:szCs w:val="22"/>
        </w:rPr>
        <w:t>A</w:t>
      </w:r>
      <w:r>
        <w:rPr>
          <w:rFonts w:hint="eastAsia"/>
          <w:sz w:val="22"/>
          <w:szCs w:val="22"/>
        </w:rPr>
        <w:t>と活用当事者</w:t>
      </w:r>
      <w:r>
        <w:rPr>
          <w:rFonts w:hint="eastAsia"/>
          <w:sz w:val="22"/>
          <w:szCs w:val="22"/>
        </w:rPr>
        <w:t>B</w:t>
      </w:r>
      <w:r>
        <w:rPr>
          <w:rFonts w:hint="eastAsia"/>
          <w:sz w:val="22"/>
          <w:szCs w:val="22"/>
        </w:rPr>
        <w:t>を総称して「活用当事者」という。）、本契約に定める条件により当該本知的財産権に係る本発明等を各活用当事者が実施及び実施許諾するための独占的な権利を許諾する（なお、以下、事業分野</w:t>
      </w:r>
      <w:r>
        <w:rPr>
          <w:rFonts w:hint="eastAsia"/>
          <w:sz w:val="22"/>
          <w:szCs w:val="22"/>
        </w:rPr>
        <w:t>A</w:t>
      </w:r>
      <w:r>
        <w:rPr>
          <w:rFonts w:hint="eastAsia"/>
          <w:sz w:val="22"/>
          <w:szCs w:val="22"/>
        </w:rPr>
        <w:t>に属する本発明等を「本発明等</w:t>
      </w:r>
      <w:r>
        <w:rPr>
          <w:rFonts w:hint="eastAsia"/>
          <w:sz w:val="22"/>
          <w:szCs w:val="22"/>
        </w:rPr>
        <w:t>A</w:t>
      </w:r>
      <w:r>
        <w:rPr>
          <w:rFonts w:hint="eastAsia"/>
          <w:sz w:val="22"/>
          <w:szCs w:val="22"/>
        </w:rPr>
        <w:t>」、本発明等</w:t>
      </w:r>
      <w:r>
        <w:rPr>
          <w:rFonts w:hint="eastAsia"/>
          <w:sz w:val="22"/>
          <w:szCs w:val="22"/>
        </w:rPr>
        <w:t>A</w:t>
      </w:r>
      <w:r>
        <w:rPr>
          <w:rFonts w:hint="eastAsia"/>
          <w:sz w:val="22"/>
          <w:szCs w:val="22"/>
        </w:rPr>
        <w:t>に関する本知的財産権を「本知的財産権</w:t>
      </w:r>
      <w:r>
        <w:rPr>
          <w:rFonts w:hint="eastAsia"/>
          <w:sz w:val="22"/>
          <w:szCs w:val="22"/>
        </w:rPr>
        <w:t>A</w:t>
      </w:r>
      <w:r>
        <w:rPr>
          <w:rFonts w:hint="eastAsia"/>
          <w:sz w:val="22"/>
          <w:szCs w:val="22"/>
        </w:rPr>
        <w:t>」とそれぞれいい、また、事業分野</w:t>
      </w:r>
      <w:r>
        <w:rPr>
          <w:rFonts w:hint="eastAsia"/>
          <w:sz w:val="22"/>
          <w:szCs w:val="22"/>
        </w:rPr>
        <w:t>B</w:t>
      </w:r>
      <w:r>
        <w:rPr>
          <w:rFonts w:hint="eastAsia"/>
          <w:sz w:val="22"/>
          <w:szCs w:val="22"/>
        </w:rPr>
        <w:t>に属する本発明等を「本発明等</w:t>
      </w:r>
      <w:r>
        <w:rPr>
          <w:rFonts w:hint="eastAsia"/>
          <w:sz w:val="22"/>
          <w:szCs w:val="22"/>
        </w:rPr>
        <w:t>B</w:t>
      </w:r>
      <w:r>
        <w:rPr>
          <w:rFonts w:hint="eastAsia"/>
          <w:sz w:val="22"/>
          <w:szCs w:val="22"/>
        </w:rPr>
        <w:t>」、本発明等</w:t>
      </w:r>
      <w:r>
        <w:rPr>
          <w:rFonts w:hint="eastAsia"/>
          <w:sz w:val="22"/>
          <w:szCs w:val="22"/>
        </w:rPr>
        <w:t>B</w:t>
      </w:r>
      <w:r>
        <w:rPr>
          <w:rFonts w:hint="eastAsia"/>
          <w:sz w:val="22"/>
          <w:szCs w:val="22"/>
        </w:rPr>
        <w:t>に関する本知的財産権を「本知的財産権</w:t>
      </w:r>
      <w:r>
        <w:rPr>
          <w:rFonts w:hint="eastAsia"/>
          <w:sz w:val="22"/>
          <w:szCs w:val="22"/>
        </w:rPr>
        <w:t>B</w:t>
      </w:r>
      <w:r>
        <w:rPr>
          <w:rFonts w:hint="eastAsia"/>
          <w:sz w:val="22"/>
          <w:szCs w:val="22"/>
        </w:rPr>
        <w:t>」とそれぞれいい、さらに、本発明等</w:t>
      </w:r>
      <w:r>
        <w:rPr>
          <w:sz w:val="22"/>
          <w:szCs w:val="22"/>
        </w:rPr>
        <w:t>A</w:t>
      </w:r>
      <w:r>
        <w:rPr>
          <w:rFonts w:hint="eastAsia"/>
          <w:sz w:val="22"/>
          <w:szCs w:val="22"/>
        </w:rPr>
        <w:t>及び本発明等</w:t>
      </w:r>
      <w:r>
        <w:rPr>
          <w:sz w:val="22"/>
          <w:szCs w:val="22"/>
        </w:rPr>
        <w:t>B</w:t>
      </w:r>
      <w:r>
        <w:rPr>
          <w:rFonts w:hint="eastAsia"/>
          <w:sz w:val="22"/>
          <w:szCs w:val="22"/>
        </w:rPr>
        <w:t>を併せて「本集約発明等」といい、本知的財産権</w:t>
      </w:r>
      <w:r>
        <w:rPr>
          <w:sz w:val="22"/>
          <w:szCs w:val="22"/>
        </w:rPr>
        <w:t>A</w:t>
      </w:r>
      <w:r>
        <w:rPr>
          <w:rFonts w:hint="eastAsia"/>
          <w:sz w:val="22"/>
          <w:szCs w:val="22"/>
        </w:rPr>
        <w:t>及び本知的財産権</w:t>
      </w:r>
      <w:r>
        <w:rPr>
          <w:sz w:val="22"/>
          <w:szCs w:val="22"/>
        </w:rPr>
        <w:t>B</w:t>
      </w:r>
      <w:r>
        <w:rPr>
          <w:rFonts w:hint="eastAsia"/>
          <w:sz w:val="22"/>
          <w:szCs w:val="22"/>
        </w:rPr>
        <w:t>を併せて「本集約知的財産権」とそれぞれいう。）。各活用当事者以外の本当事者は、本契約において別段の定めがない限り、本集約発明等を実施又は実施許諾することができない。なお、活用当事者に実施及び実施許諾するための権利が許諾された本集約発明等に係る本集約知的財産権について、第三者に権利行使を行う場合には、その方法について、当該権利の許諾を受けた活用当事者と当該本集約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前項に基づく本当事者から各活用当事者への本集約知的財産権に係る本発明等に関する独占的な権利の許諾の対価は、別途合意する方法による。］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5</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集約発明等を本共同研究を遂行する目的で非独占的に実施することができるものとし、各活用当事者は、他の本当事者に対して自己に帰属し又は実施許諾を行う権利を有する本集約知的財産権に係る本集約発明等について当該実施権をそれぞれ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各活用当事者は、前条に基づく他の本当事者からの本集約知的財産権等の［譲渡／独占的実施権の許諾］の対価を支払うことを条件に、自己に帰属し又は実施許諾を行う権利を有する本集約知的財産権に係る本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各活用当事者は、他の企業当事者［及び当該企業当事者が指定し本研究推進委員会が承認する当該企業当事者の関係会社等］に対して、本集約発明等を本共同研究の遂行以外の目的で実施する非独占的な権利を［無償／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前項に基づく各活用当事者から他の企業当事者に対する本集約発明等の実施許諾に関して、企業当事者が当該活用当事者に支払う実施料その他の許諾条件は、当該活用当事者と当該企業当事者が協議の上定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 xml:space="preserve">　本当事者は、次の各号の定めに従って、本集約発明等以外の本発明等（以下「本集約外発明等」という。）を実施及び実施許諾するものとする。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共同研究の実施期間中、本集約外発明等を本共同研究を遂行する目的で非独占的に実施することができるものとし、各本当事者は、他の本当事者に対して自己に帰属する本集約外知的財産権（本集約知的財産権以外の本知的財産権をいう。以下同じ。）（自己が持分を有する共有知的財産権を含む。）に係る本集約外発明等について当該実施権を無償で許諾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自己に帰属する本集約外知的財産権（自己が持分を有する共有知的財産権を含む。）に係る本集約外発明等について、本集約外発明等を本共同研究の遂行以外の目的で自ら実施［（自己の関係会社等に実施許諾することを含む。）］することができ</w:t>
      </w:r>
      <w:r>
        <w:rPr>
          <w:rFonts w:hint="eastAsia"/>
          <w:sz w:val="22"/>
          <w:szCs w:val="22"/>
        </w:rPr>
        <w:lastRenderedPageBreak/>
        <w:t>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(3)</w:t>
      </w:r>
      <w:r>
        <w:rPr>
          <w:rFonts w:hint="eastAsia"/>
          <w:sz w:val="22"/>
          <w:szCs w:val="22"/>
        </w:rPr>
        <w:t xml:space="preserve">　本当事者は、他の本当事者に帰属する本集約外発明等について、本共同研究の遂行以外の目的の実施権の許諾を受けることについて、当該他の本当事者との間で優先的に交渉する権利を有する。］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6</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活用当事者は、本当事者以外の第三者に対し、自己に帰属し又は実施許諾を行う権利を有する本集約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前項に基づく活用当事者から第三者に対する本集約発明等の実施許諾の条件は、前条に基づく活用当事者から他の本当事者に対する本集約発明等の実施許諾の条件より有利な条件としてはならない。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各活用当事者は、本条第</w:t>
      </w:r>
      <w:r>
        <w:rPr>
          <w:rFonts w:hint="eastAsia"/>
          <w:sz w:val="22"/>
          <w:szCs w:val="22"/>
        </w:rPr>
        <w:t>1</w:t>
      </w:r>
      <w:r>
        <w:rPr>
          <w:rFonts w:hint="eastAsia"/>
          <w:sz w:val="22"/>
          <w:szCs w:val="22"/>
        </w:rPr>
        <w:t>項に基づく本集約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 xml:space="preserve">　本当事者は、本当事者以外の第三者に対し、次の各号の定めに従って、本集約外発明等の実施許諾を行うものとする。</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(1)</w:t>
      </w:r>
      <w:r>
        <w:rPr>
          <w:rFonts w:hint="eastAsia"/>
          <w:sz w:val="22"/>
          <w:szCs w:val="22"/>
        </w:rPr>
        <w:t xml:space="preserve">　本当事者は、本当事者以外の第三者に対し、自己に帰属する本集約外知的財産権（自己が持分を有する共有知的財産権を除く。）に係る本集約外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Chars="103" w:left="707" w:hangingChars="209" w:hanging="460"/>
        <w:rPr>
          <w:sz w:val="22"/>
          <w:szCs w:val="22"/>
        </w:rPr>
      </w:pPr>
      <w:r>
        <w:rPr>
          <w:sz w:val="22"/>
          <w:szCs w:val="22"/>
        </w:rPr>
        <w:t>(2)</w:t>
      </w:r>
      <w:r>
        <w:rPr>
          <w:rFonts w:hint="eastAsia"/>
          <w:sz w:val="22"/>
          <w:szCs w:val="22"/>
        </w:rPr>
        <w:t xml:space="preserve">　本当事者は、本当事者以外の第三者に対し、［共有の相手方の同意を得ることなく］／［共有の相手方の事前の書面による同意を得た上で］、自己が持分を有する共有知的財産権に係る本集約外発明等を実施する非独占的な権利を有償で許諾することができる。</w:t>
      </w:r>
    </w:p>
    <w:p>
      <w:pPr>
        <w:tabs>
          <w:tab w:val="clear" w:pos="960"/>
          <w:tab w:val="clear" w:pos="1920"/>
          <w:tab w:val="clear" w:pos="2880"/>
          <w:tab w:val="clear" w:pos="3840"/>
          <w:tab w:val="clear" w:pos="9096"/>
        </w:tabs>
        <w:ind w:leftChars="103" w:left="707" w:hangingChars="209" w:hanging="460"/>
        <w:rPr>
          <w:sz w:val="22"/>
          <w:szCs w:val="22"/>
        </w:rPr>
      </w:pPr>
      <w:r>
        <w:rPr>
          <w:rFonts w:hint="eastAsia"/>
          <w:sz w:val="22"/>
          <w:szCs w:val="22"/>
        </w:rPr>
        <w:t>［</w:t>
      </w:r>
      <w:r>
        <w:rPr>
          <w:sz w:val="22"/>
          <w:szCs w:val="22"/>
        </w:rPr>
        <w:t>(3)</w:t>
      </w:r>
      <w:r>
        <w:rPr>
          <w:rFonts w:hint="eastAsia"/>
          <w:sz w:val="22"/>
          <w:szCs w:val="22"/>
        </w:rPr>
        <w:t xml:space="preserve">　本当事者は、前号に基づく本集約外発明等の実施許諾の対価として第三者から実施料の支払いを受けた場合、当該実施許諾の対象となった本集約外発明等についての共有知的財産権を共有の相手方である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＜活用当事者が単独で行う場合のモデル条項＞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［本知的財産権の出願は、本知的財産権</w:t>
      </w:r>
      <w:r>
        <w:rPr>
          <w:rFonts w:hint="eastAsia"/>
          <w:sz w:val="22"/>
          <w:szCs w:val="22"/>
        </w:rPr>
        <w:t>A</w:t>
      </w:r>
      <w:r>
        <w:rPr>
          <w:rFonts w:hint="eastAsia"/>
          <w:sz w:val="22"/>
          <w:szCs w:val="22"/>
        </w:rPr>
        <w:t>については活用当事者</w:t>
      </w:r>
      <w:r>
        <w:rPr>
          <w:rFonts w:hint="eastAsia"/>
          <w:sz w:val="22"/>
          <w:szCs w:val="22"/>
        </w:rPr>
        <w:t>A</w:t>
      </w:r>
      <w:r>
        <w:rPr>
          <w:rFonts w:hint="eastAsia"/>
          <w:sz w:val="22"/>
          <w:szCs w:val="22"/>
        </w:rPr>
        <w:t>が、本知的財産権</w:t>
      </w:r>
      <w:r>
        <w:rPr>
          <w:rFonts w:hint="eastAsia"/>
          <w:sz w:val="22"/>
          <w:szCs w:val="22"/>
        </w:rPr>
        <w:t>B</w:t>
      </w:r>
      <w:r>
        <w:rPr>
          <w:rFonts w:hint="eastAsia"/>
          <w:sz w:val="22"/>
          <w:szCs w:val="22"/>
        </w:rPr>
        <w:t>については活用当事者</w:t>
      </w:r>
      <w:r>
        <w:rPr>
          <w:rFonts w:hint="eastAsia"/>
          <w:sz w:val="22"/>
          <w:szCs w:val="22"/>
        </w:rPr>
        <w:t>B</w:t>
      </w:r>
      <w:r>
        <w:rPr>
          <w:rFonts w:hint="eastAsia"/>
          <w:sz w:val="22"/>
          <w:szCs w:val="22"/>
        </w:rPr>
        <w:t>が、それぞれ単独で行う。［また、本集約外知的財産権については、当該本集約外知的財産権に係る本集約外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＜活用当事者が全額負担する場合のモデル条項＞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［前二条の出願に関する出願等費用は、本知的財産権</w:t>
      </w:r>
      <w:r>
        <w:rPr>
          <w:rFonts w:hint="eastAsia"/>
          <w:sz w:val="22"/>
          <w:szCs w:val="22"/>
        </w:rPr>
        <w:t>A</w:t>
      </w:r>
      <w:r>
        <w:rPr>
          <w:rFonts w:hint="eastAsia"/>
          <w:sz w:val="22"/>
          <w:szCs w:val="22"/>
        </w:rPr>
        <w:t>に係る出願については活用当事者</w:t>
      </w:r>
      <w:r>
        <w:rPr>
          <w:rFonts w:hint="eastAsia"/>
          <w:sz w:val="22"/>
          <w:szCs w:val="22"/>
        </w:rPr>
        <w:t>A</w:t>
      </w:r>
      <w:r>
        <w:rPr>
          <w:rFonts w:hint="eastAsia"/>
          <w:sz w:val="22"/>
          <w:szCs w:val="22"/>
        </w:rPr>
        <w:t>が、本知的財産権</w:t>
      </w:r>
      <w:r>
        <w:rPr>
          <w:rFonts w:hint="eastAsia"/>
          <w:sz w:val="22"/>
          <w:szCs w:val="22"/>
        </w:rPr>
        <w:t>B</w:t>
      </w:r>
      <w:r>
        <w:rPr>
          <w:rFonts w:hint="eastAsia"/>
          <w:sz w:val="22"/>
          <w:szCs w:val="22"/>
        </w:rPr>
        <w:t>に係る出願については活用当事者</w:t>
      </w:r>
      <w:r>
        <w:rPr>
          <w:rFonts w:hint="eastAsia"/>
          <w:sz w:val="22"/>
          <w:szCs w:val="22"/>
        </w:rPr>
        <w:t>B</w:t>
      </w:r>
      <w:r>
        <w:rPr>
          <w:rFonts w:hint="eastAsia"/>
          <w:sz w:val="22"/>
          <w:szCs w:val="22"/>
        </w:rPr>
        <w:t>が、それぞれ負担する。［また、本集約外知的財産権に係る出願については、当該出願に係る本集約外知的財産権に係る本集約外発明等の発明者が所属する本当事者が（共有知的財産権にあっては、［当該共有知的財産権に係る本集約外発明等の共同発明者が所属する本当事者が共有持分の割合に応じて共同で］／［当該共有知的財産権に係る本集約外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22</w:t>
      </w:r>
      <w:r>
        <w:rPr>
          <w:rFonts w:hint="eastAsia"/>
          <w:sz w:val="22"/>
          <w:szCs w:val="22"/>
        </w:rPr>
        <w:t>条に定めるノウハウ秘匿義務等及び第</w:t>
      </w:r>
      <w:r>
        <w:rPr>
          <w:rFonts w:hint="eastAsia"/>
          <w:sz w:val="22"/>
          <w:szCs w:val="22"/>
        </w:rPr>
        <w:t>23</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に係る発明等を実施する無償且つ非独占的な権利を許諾する。但し、各本当事者は、本契約締結後［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の保有者は、活用当事者に対して、第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を実施又は再実施許諾するための権利を、活用当事者との間で別途合意する条件により許諾する。］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の保有者は、活用当事者に対して、第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w:t>
      </w:r>
      <w:r>
        <w:rPr>
          <w:rFonts w:hint="eastAsia"/>
          <w:sz w:val="22"/>
          <w:szCs w:val="22"/>
        </w:rPr>
        <w:lastRenderedPageBreak/>
        <w:t>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研究推進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については、上記の権利の許諾の対象外とする。［但し、各本当事者は、本契約締結後［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12</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14</w:t>
      </w:r>
      <w:r>
        <w:rPr>
          <w:rFonts w:hint="eastAsia"/>
          <w:sz w:val="22"/>
          <w:szCs w:val="22"/>
        </w:rPr>
        <w:t>条から第</w:t>
      </w:r>
      <w:r>
        <w:rPr>
          <w:rFonts w:hint="eastAsia"/>
          <w:sz w:val="22"/>
          <w:szCs w:val="22"/>
        </w:rPr>
        <w:t>19</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23</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13</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］日前までに、公表の目的・場所及び内容を、書面にて本研究推進委員会に通知する。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本研究推進委員会での協議の結果、公表により、当該公表を希望する本当事者以外の本当事者の利益が著しく害されるおそれがあると判断した場合、前項の通知を受領してから［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］日以内に当該公表を希望する本当事者に書面にてその旨を通知し、当該公表を希望する本当事者は、再度本研究推進委員会に諮った上で、公表範囲及び方法を決定するものとする。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本当事者は、事前に本研究推進委員会の承諾を得たときは、本研究成果の発表又は公開若しくは公表を行う際に、当該本研究成果が本共同研究において得られたものである旨を表示することができる。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事前に本研究推進委員会の承諾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本契約の有効期間満了後も、第</w:t>
      </w:r>
      <w:r>
        <w:rPr>
          <w:rFonts w:hint="eastAsia"/>
          <w:sz w:val="22"/>
          <w:szCs w:val="22"/>
        </w:rPr>
        <w:t>14</w:t>
      </w:r>
      <w:r>
        <w:rPr>
          <w:rFonts w:hint="eastAsia"/>
          <w:sz w:val="22"/>
          <w:szCs w:val="22"/>
        </w:rPr>
        <w:t>条ないし第</w:t>
      </w:r>
      <w:r>
        <w:rPr>
          <w:rFonts w:hint="eastAsia"/>
          <w:sz w:val="22"/>
          <w:szCs w:val="22"/>
        </w:rPr>
        <w:t>25</w:t>
      </w:r>
      <w:r>
        <w:rPr>
          <w:rFonts w:hint="eastAsia"/>
          <w:sz w:val="22"/>
          <w:szCs w:val="22"/>
        </w:rPr>
        <w:t>条、第</w:t>
      </w:r>
      <w:r>
        <w:rPr>
          <w:rFonts w:hint="eastAsia"/>
          <w:sz w:val="22"/>
          <w:szCs w:val="22"/>
        </w:rPr>
        <w:t>30</w:t>
      </w:r>
      <w:r>
        <w:rPr>
          <w:rFonts w:hint="eastAsia"/>
          <w:sz w:val="22"/>
          <w:szCs w:val="22"/>
        </w:rPr>
        <w:t>条、第</w:t>
      </w:r>
      <w:r>
        <w:rPr>
          <w:rFonts w:hint="eastAsia"/>
          <w:sz w:val="22"/>
          <w:szCs w:val="22"/>
        </w:rPr>
        <w:t>31</w:t>
      </w:r>
      <w:r>
        <w:rPr>
          <w:rFonts w:hint="eastAsia"/>
          <w:sz w:val="22"/>
          <w:szCs w:val="22"/>
        </w:rPr>
        <w:t>条及び第</w:t>
      </w:r>
      <w:r>
        <w:rPr>
          <w:rFonts w:hint="eastAsia"/>
          <w:sz w:val="22"/>
          <w:szCs w:val="22"/>
        </w:rPr>
        <w:t>32</w:t>
      </w:r>
      <w:r>
        <w:rPr>
          <w:rFonts w:hint="eastAsia"/>
          <w:sz w:val="22"/>
          <w:szCs w:val="22"/>
        </w:rPr>
        <w:t>条の規定は、有効に存続する。なお、当該存続条項において、本研究推進委員会の承諾を要する旨が定められている場合、本契約の有効期間満了後、本研究推進委員会の承諾は、［全当事者の］／［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w:t>
      </w:r>
      <w:r>
        <w:rPr>
          <w:rFonts w:asciiTheme="minorEastAsia" w:eastAsiaTheme="minorEastAsia" w:hAnsiTheme="minorEastAsia" w:cs="Batang" w:hint="eastAsia"/>
          <w:sz w:val="22"/>
          <w:szCs w:val="22"/>
        </w:rPr>
        <w:t></w:t>
      </w:r>
      <w:r>
        <w:rPr>
          <w:rFonts w:hint="eastAsia"/>
          <w:sz w:val="22"/>
          <w:szCs w:val="22"/>
        </w:rPr>
        <w:t>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条（解除）</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いずれかの本当事者（以下「違反当事者」という。）が次の各号のいずれかの事由に該当した場合、他の本当事者（以下「非違反当事者」という。）は、違反当事者に対して当該事由の是正を催告したにもかかわらず当該催告後［　　］日以内に是正されない場合には、他の非違反本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共同研究から脱退するもの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本当事者は、他のいずれかの本当事者（以下「破産等当事者」という。）が次の各号のい</w:t>
      </w:r>
      <w:r>
        <w:rPr>
          <w:rFonts w:hint="eastAsia"/>
          <w:sz w:val="22"/>
          <w:szCs w:val="22"/>
        </w:rPr>
        <w:lastRenderedPageBreak/>
        <w:t>ずれかに該当したときは、当該破産等当事者に対する何らの催告を要せず、また、当該破産等当事者以外の本当事者の同意を得ることなく、直ちに当該破産等当事者との関係で本契約を解除し当該破産等当事者を本共同研究から脱退させ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本当事者は、書面により［全当事者が］／［</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以上の当事者が］／［過半数の当事者が］合意した場合、本契約を解約することができる。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条（事後参画）</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契約の有効期間中、第三者が本共同研究への参加を希望し、本研究推進委員会により承認をした場合、本当事者は、当該第三者を本契約の当事者として追加する。［主幹事当事者は、本研究推進委員会による承認があった場合は、他の本当事者を代理して当該第三者と主幹事当事者との間で当該第三者を本契約の当事者に加えるための覚書を締結することができるものとし、他の本当事者は主幹事当事者に対して必要な権限を付与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16</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29</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契約の有効期間中に本共同研究から脱退することを希望する場合には、本研究推進委員会にその旨を申し入れるものとし、本研究推進委員会の承諾を得なければ本共同研究から脱退することはでき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の承諾を得て本共同研究から脱退する当事者は、当該承諾を得る過程において本研究推進委員会との間で別段の合意をしない限り、脱退により本契約の当事者ではなくなった後も、本契約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本条第</w:t>
      </w:r>
      <w:r>
        <w:rPr>
          <w:rFonts w:hint="eastAsia"/>
          <w:sz w:val="22"/>
          <w:szCs w:val="22"/>
        </w:rPr>
        <w:t>1</w:t>
      </w:r>
      <w:r>
        <w:rPr>
          <w:rFonts w:hint="eastAsia"/>
          <w:sz w:val="22"/>
          <w:szCs w:val="22"/>
        </w:rPr>
        <w:t>項の承諾を得て本共同研究から脱退する当事者は、当該承諾を得る過程において本研究推進委員会との間で別段の合意をしない限り、［脱退により本契約の当事者ではなくなった後は、本契約に基づき取得した全ての実施権を失うものとする。］／［脱退により本契約の当事者ではなくなった後も、本契約に基づき取得した実施権を保有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第</w:t>
      </w:r>
      <w:r>
        <w:rPr>
          <w:rFonts w:hint="eastAsia"/>
          <w:sz w:val="22"/>
          <w:szCs w:val="22"/>
        </w:rPr>
        <w:t>27</w:t>
      </w:r>
      <w:r>
        <w:rPr>
          <w:rFonts w:hint="eastAsia"/>
          <w:sz w:val="22"/>
          <w:szCs w:val="22"/>
        </w:rPr>
        <w:t>条第</w:t>
      </w:r>
      <w:r>
        <w:rPr>
          <w:rFonts w:hint="eastAsia"/>
          <w:sz w:val="22"/>
          <w:szCs w:val="22"/>
        </w:rPr>
        <w:t>1</w:t>
      </w:r>
      <w:r>
        <w:rPr>
          <w:rFonts w:hint="eastAsia"/>
          <w:sz w:val="22"/>
          <w:szCs w:val="22"/>
        </w:rPr>
        <w:t>項又は第</w:t>
      </w:r>
      <w:r>
        <w:rPr>
          <w:rFonts w:hint="eastAsia"/>
          <w:sz w:val="22"/>
          <w:szCs w:val="22"/>
        </w:rPr>
        <w:t>2</w:t>
      </w:r>
      <w:r>
        <w:rPr>
          <w:rFonts w:hint="eastAsia"/>
          <w:sz w:val="22"/>
          <w:szCs w:val="22"/>
        </w:rPr>
        <w:t>項の規定に基づき本共同研究から脱退することとなった当事者は、本研究推進委員会との間での別段の合意がないことを前提に前二項の適用を受けるものとする。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30</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本当事者（法人の場合にあっては、その役員又は使用人を含む。）は、他の本当事者に対し、次の各号の事項を表明し、保証する。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いずれかの本当事者が、次の各号のいずれかに該当した場合は、他の本当事者は、当該各号該当当事者に対する何らの催告を要せず、また、当該各号該当当事者以外の本当事者の同意を得ることなく、直ちに当該各号該当当事者との関係で本契約を解除し当該各号該当当事者を本共同研究から脱退させ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本当事者は、前項により本契約を解約したことにより他の本当事者に損害が生じたとしても、一切の損害賠償義務を負わないものとする。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31</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本当事者は、前条に掲げる事由、又は他の本当事者の故意又は重大な過失により損害等を被ったときは、当該損害等の原因となった他の本当事者に対して被った直接損害に限り賠償請求をできるものとする。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32</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lastRenderedPageBreak/>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モデル４（複数当事者中心活用モデル）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E64F-CE11-49CE-AE6F-B7163A1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15223</Words>
  <Characters>957</Characters>
  <Application>Microsoft Office Word</Application>
  <DocSecurity>0</DocSecurity>
  <Lines>7</Lines>
  <Paragraphs>32</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モデル4</dc:title>
  <dc:creator>文部科学省</dc:creator>
  <cp:lastModifiedBy>AMT</cp:lastModifiedBy>
  <cp:revision>2</cp:revision>
  <cp:lastPrinted>2017-02-16T03:37:00Z</cp:lastPrinted>
  <dcterms:created xsi:type="dcterms:W3CDTF">2018-04-13T16:51:00Z</dcterms:created>
  <dcterms:modified xsi:type="dcterms:W3CDTF">2018-04-13T16:51:00Z</dcterms:modified>
</cp:coreProperties>
</file>