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EastAsia" w:eastAsiaTheme="minorEastAsia" w:hAnsiTheme="minorEastAsia"/>
          <w:b/>
        </w:rPr>
      </w:pPr>
      <w:bookmarkStart w:id="0" w:name="_GoBack"/>
      <w:r>
        <w:rPr>
          <w:rFonts w:asciiTheme="minorEastAsia" w:eastAsiaTheme="minorEastAsia" w:hAnsiTheme="minorEastAsia" w:hint="eastAsia"/>
          <w:b/>
        </w:rPr>
        <w:t>共 同 研 究 契 約 書（案）</w:t>
      </w:r>
    </w:p>
    <w:bookmarkEnd w:id="0"/>
    <w:p>
      <w:pPr>
        <w:rPr>
          <w:rFonts w:asciiTheme="minorEastAsia" w:eastAsiaTheme="minorEastAsia" w:hAnsiTheme="minorEastAsia"/>
          <w:sz w:val="22"/>
          <w:szCs w:val="22"/>
        </w:rPr>
      </w:pPr>
    </w:p>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19"/>
        <w:gridCol w:w="553"/>
        <w:gridCol w:w="575"/>
        <w:gridCol w:w="913"/>
        <w:gridCol w:w="1440"/>
        <w:gridCol w:w="360"/>
        <w:gridCol w:w="1080"/>
        <w:gridCol w:w="540"/>
        <w:gridCol w:w="1332"/>
      </w:tblGrid>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1．研究題目</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2．研究目的</w:t>
            </w:r>
          </w:p>
        </w:tc>
        <w:tc>
          <w:tcPr>
            <w:tcW w:w="7512" w:type="dxa"/>
            <w:gridSpan w:val="10"/>
          </w:tcPr>
          <w:p>
            <w:pPr>
              <w:rPr>
                <w:rFonts w:asciiTheme="minorEastAsia" w:eastAsiaTheme="minorEastAsia" w:hAnsiTheme="minorEastAsia"/>
                <w:sz w:val="22"/>
                <w:szCs w:val="22"/>
              </w:rPr>
            </w:pPr>
          </w:p>
        </w:tc>
      </w:tr>
      <w:tr>
        <w:trPr>
          <w:cantSplit/>
        </w:trPr>
        <w:tc>
          <w:tcPr>
            <w:tcW w:w="1659"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3．研究内容</w:t>
            </w:r>
          </w:p>
        </w:tc>
        <w:tc>
          <w:tcPr>
            <w:tcW w:w="7512" w:type="dxa"/>
            <w:gridSpan w:val="10"/>
          </w:tcPr>
          <w:p>
            <w:pPr>
              <w:rPr>
                <w:rFonts w:asciiTheme="minorEastAsia" w:eastAsiaTheme="minorEastAsia" w:hAnsiTheme="minorEastAsia"/>
                <w:sz w:val="22"/>
                <w:szCs w:val="22"/>
              </w:rPr>
            </w:pPr>
          </w:p>
        </w:tc>
      </w:tr>
      <w:tr>
        <w:trPr>
          <w:cantSplit/>
        </w:trPr>
        <w:tc>
          <w:tcPr>
            <w:tcW w:w="1659"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4．研究担当者</w:t>
            </w:r>
          </w:p>
        </w:tc>
        <w:tc>
          <w:tcPr>
            <w:tcW w:w="600"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247"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2353" w:type="dxa"/>
            <w:gridSpan w:val="2"/>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所属・職名</w:t>
            </w:r>
          </w:p>
        </w:tc>
        <w:tc>
          <w:tcPr>
            <w:tcW w:w="3312"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本研究における役割</w:t>
            </w:r>
          </w:p>
        </w:tc>
      </w:tr>
      <w:tr>
        <w:trPr>
          <w:cantSplit/>
          <w:trHeight w:val="294"/>
        </w:trPr>
        <w:tc>
          <w:tcPr>
            <w:tcW w:w="1659" w:type="dxa"/>
            <w:vMerge/>
          </w:tcPr>
          <w:p>
            <w:pPr>
              <w:rPr>
                <w:rFonts w:asciiTheme="minorEastAsia" w:eastAsiaTheme="minorEastAsia" w:hAnsiTheme="minorEastAsia"/>
                <w:sz w:val="22"/>
                <w:szCs w:val="22"/>
              </w:rPr>
            </w:pPr>
          </w:p>
        </w:tc>
        <w:tc>
          <w:tcPr>
            <w:tcW w:w="600"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247" w:type="dxa"/>
            <w:gridSpan w:val="3"/>
            <w:vAlign w:val="center"/>
          </w:tcPr>
          <w:p>
            <w:pPr>
              <w:rPr>
                <w:rFonts w:asciiTheme="minorEastAsia" w:eastAsiaTheme="minorEastAsia" w:hAnsiTheme="minorEastAsia"/>
                <w:sz w:val="22"/>
                <w:szCs w:val="22"/>
              </w:rPr>
            </w:pPr>
          </w:p>
        </w:tc>
        <w:tc>
          <w:tcPr>
            <w:tcW w:w="2353" w:type="dxa"/>
            <w:gridSpan w:val="2"/>
            <w:vAlign w:val="center"/>
          </w:tcPr>
          <w:p>
            <w:pPr>
              <w:rPr>
                <w:rFonts w:asciiTheme="minorEastAsia" w:eastAsiaTheme="minorEastAsia" w:hAnsiTheme="minorEastAsia"/>
                <w:sz w:val="22"/>
                <w:szCs w:val="22"/>
              </w:rPr>
            </w:pPr>
          </w:p>
        </w:tc>
        <w:tc>
          <w:tcPr>
            <w:tcW w:w="3312" w:type="dxa"/>
            <w:gridSpan w:val="4"/>
            <w:vAlign w:val="center"/>
          </w:tcPr>
          <w:p>
            <w:pPr>
              <w:rPr>
                <w:rFonts w:asciiTheme="minorEastAsia" w:eastAsiaTheme="minorEastAsia" w:hAnsiTheme="minorEastAsia"/>
                <w:b/>
                <w:bCs/>
                <w:sz w:val="22"/>
                <w:szCs w:val="22"/>
              </w:rPr>
            </w:pPr>
          </w:p>
        </w:tc>
      </w:tr>
      <w:tr>
        <w:trPr>
          <w:cantSplit/>
          <w:trHeight w:val="331"/>
        </w:trPr>
        <w:tc>
          <w:tcPr>
            <w:tcW w:w="1659" w:type="dxa"/>
            <w:vMerge/>
          </w:tcPr>
          <w:p>
            <w:pPr>
              <w:rPr>
                <w:rFonts w:asciiTheme="minorEastAsia" w:eastAsiaTheme="minorEastAsia" w:hAnsiTheme="minorEastAsia"/>
                <w:sz w:val="22"/>
                <w:szCs w:val="22"/>
              </w:rPr>
            </w:pPr>
          </w:p>
        </w:tc>
        <w:tc>
          <w:tcPr>
            <w:tcW w:w="600" w:type="dxa"/>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247" w:type="dxa"/>
            <w:gridSpan w:val="3"/>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2353" w:type="dxa"/>
            <w:gridSpan w:val="2"/>
            <w:vMerge w:val="restart"/>
            <w:vAlign w:val="center"/>
          </w:tcPr>
          <w:p>
            <w:pPr>
              <w:rPr>
                <w:rFonts w:asciiTheme="minorEastAsia" w:eastAsiaTheme="minorEastAsia" w:hAnsiTheme="minorEastAsia"/>
                <w:sz w:val="22"/>
                <w:szCs w:val="22"/>
              </w:rPr>
            </w:pPr>
          </w:p>
          <w:p>
            <w:pPr>
              <w:rPr>
                <w:rFonts w:asciiTheme="minorEastAsia" w:eastAsiaTheme="minorEastAsia" w:hAnsiTheme="minorEastAsia"/>
                <w:sz w:val="22"/>
                <w:szCs w:val="22"/>
              </w:rPr>
            </w:pPr>
          </w:p>
        </w:tc>
        <w:tc>
          <w:tcPr>
            <w:tcW w:w="1440" w:type="dxa"/>
            <w:gridSpan w:val="2"/>
            <w:vMerge w:val="restart"/>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派遣の有無</w:t>
            </w:r>
          </w:p>
        </w:tc>
      </w:tr>
      <w:tr>
        <w:trPr>
          <w:cantSplit/>
          <w:trHeight w:val="314"/>
        </w:trPr>
        <w:tc>
          <w:tcPr>
            <w:tcW w:w="1659" w:type="dxa"/>
            <w:vMerge/>
          </w:tcPr>
          <w:p>
            <w:pPr>
              <w:rPr>
                <w:rFonts w:asciiTheme="minorEastAsia" w:eastAsiaTheme="minorEastAsia" w:hAnsiTheme="minorEastAsia"/>
                <w:sz w:val="22"/>
                <w:szCs w:val="22"/>
              </w:rPr>
            </w:pPr>
          </w:p>
        </w:tc>
        <w:tc>
          <w:tcPr>
            <w:tcW w:w="600" w:type="dxa"/>
            <w:vMerge/>
            <w:vAlign w:val="center"/>
          </w:tcPr>
          <w:p>
            <w:pPr>
              <w:rPr>
                <w:rFonts w:asciiTheme="minorEastAsia" w:eastAsiaTheme="minorEastAsia" w:hAnsiTheme="minorEastAsia"/>
                <w:sz w:val="22"/>
                <w:szCs w:val="22"/>
              </w:rPr>
            </w:pPr>
          </w:p>
        </w:tc>
        <w:tc>
          <w:tcPr>
            <w:tcW w:w="1247" w:type="dxa"/>
            <w:gridSpan w:val="3"/>
            <w:vMerge/>
            <w:vAlign w:val="center"/>
          </w:tcPr>
          <w:p>
            <w:pPr>
              <w:rPr>
                <w:rFonts w:asciiTheme="minorEastAsia" w:eastAsiaTheme="minorEastAsia" w:hAnsiTheme="minorEastAsia"/>
                <w:sz w:val="22"/>
                <w:szCs w:val="22"/>
              </w:rPr>
            </w:pPr>
          </w:p>
        </w:tc>
        <w:tc>
          <w:tcPr>
            <w:tcW w:w="2353" w:type="dxa"/>
            <w:gridSpan w:val="2"/>
            <w:vMerge/>
            <w:vAlign w:val="center"/>
          </w:tcPr>
          <w:p>
            <w:pPr>
              <w:rPr>
                <w:rFonts w:asciiTheme="minorEastAsia" w:eastAsiaTheme="minorEastAsia" w:hAnsiTheme="minorEastAsia"/>
                <w:sz w:val="22"/>
                <w:szCs w:val="22"/>
              </w:rPr>
            </w:pPr>
          </w:p>
        </w:tc>
        <w:tc>
          <w:tcPr>
            <w:tcW w:w="1440" w:type="dxa"/>
            <w:gridSpan w:val="2"/>
            <w:vMerge/>
            <w:vAlign w:val="center"/>
          </w:tcPr>
          <w:p>
            <w:pPr>
              <w:rPr>
                <w:rFonts w:asciiTheme="minorEastAsia" w:eastAsiaTheme="minorEastAsia" w:hAnsiTheme="minorEastAsia"/>
                <w:sz w:val="22"/>
                <w:szCs w:val="22"/>
              </w:rPr>
            </w:pPr>
          </w:p>
        </w:tc>
        <w:tc>
          <w:tcPr>
            <w:tcW w:w="1872" w:type="dxa"/>
            <w:gridSpan w:val="2"/>
            <w:vAlign w:val="center"/>
          </w:tcPr>
          <w:p>
            <w:pPr>
              <w:rPr>
                <w:rFonts w:asciiTheme="minorEastAsia" w:eastAsiaTheme="minorEastAsia" w:hAnsiTheme="minorEastAsia"/>
                <w:sz w:val="22"/>
                <w:szCs w:val="22"/>
              </w:rPr>
            </w:pPr>
          </w:p>
        </w:tc>
      </w:tr>
      <w:tr>
        <w:trPr>
          <w:cantSplit/>
        </w:trPr>
        <w:tc>
          <w:tcPr>
            <w:tcW w:w="2259"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5．研究実施場所</w:t>
            </w:r>
          </w:p>
        </w:tc>
        <w:tc>
          <w:tcPr>
            <w:tcW w:w="6912" w:type="dxa"/>
            <w:gridSpan w:val="9"/>
          </w:tcPr>
          <w:p>
            <w:pPr>
              <w:rPr>
                <w:rFonts w:asciiTheme="minorEastAsia" w:eastAsiaTheme="minorEastAsia" w:hAnsiTheme="minorEastAsia"/>
                <w:sz w:val="22"/>
                <w:szCs w:val="22"/>
              </w:rPr>
            </w:pPr>
          </w:p>
        </w:tc>
      </w:tr>
      <w:tr>
        <w:trPr>
          <w:cantSplit/>
        </w:trPr>
        <w:tc>
          <w:tcPr>
            <w:tcW w:w="2259"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6．研究期間</w:t>
            </w:r>
          </w:p>
        </w:tc>
        <w:tc>
          <w:tcPr>
            <w:tcW w:w="6912" w:type="dxa"/>
            <w:gridSpan w:val="9"/>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　から　平成　　年   月   日　まで</w:t>
            </w:r>
          </w:p>
        </w:tc>
      </w:tr>
      <w:tr>
        <w:trPr>
          <w:cantSplit/>
        </w:trPr>
        <w:tc>
          <w:tcPr>
            <w:tcW w:w="2259"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7．研究経費の負担</w:t>
            </w:r>
          </w:p>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研究費</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29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2928" w:type="dxa"/>
            <w:gridSpan w:val="3"/>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c>
          <w:tcPr>
            <w:tcW w:w="3312" w:type="dxa"/>
            <w:gridSpan w:val="4"/>
            <w:vAlign w:val="center"/>
          </w:tcPr>
          <w:p>
            <w:pPr>
              <w:rPr>
                <w:rFonts w:asciiTheme="minorEastAsia" w:eastAsiaTheme="minorEastAsia" w:hAnsiTheme="minorEastAsia"/>
                <w:sz w:val="22"/>
                <w:szCs w:val="22"/>
              </w:rPr>
            </w:pPr>
          </w:p>
        </w:tc>
      </w:tr>
      <w:tr>
        <w:trPr>
          <w:cantSplit/>
          <w:trHeight w:val="18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総額</w:t>
            </w:r>
          </w:p>
        </w:tc>
        <w:tc>
          <w:tcPr>
            <w:tcW w:w="6240" w:type="dxa"/>
            <w:gridSpan w:val="7"/>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　　　　　　］円</w:t>
            </w:r>
          </w:p>
        </w:tc>
      </w:tr>
      <w:tr>
        <w:trPr>
          <w:cantSplit/>
          <w:trHeight w:val="278"/>
        </w:trPr>
        <w:tc>
          <w:tcPr>
            <w:tcW w:w="2259"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8．施設及び設備</w:t>
            </w:r>
          </w:p>
        </w:tc>
        <w:tc>
          <w:tcPr>
            <w:tcW w:w="672"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区分</w:t>
            </w:r>
          </w:p>
        </w:tc>
        <w:tc>
          <w:tcPr>
            <w:tcW w:w="1488" w:type="dxa"/>
            <w:gridSpan w:val="2"/>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施設の名称</w:t>
            </w:r>
          </w:p>
        </w:tc>
        <w:tc>
          <w:tcPr>
            <w:tcW w:w="4752" w:type="dxa"/>
            <w:gridSpan w:val="5"/>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設   備</w:t>
            </w:r>
          </w:p>
        </w:tc>
      </w:tr>
      <w:tr>
        <w:trPr>
          <w:cantSplit/>
          <w:trHeight w:val="277"/>
        </w:trPr>
        <w:tc>
          <w:tcPr>
            <w:tcW w:w="2259" w:type="dxa"/>
            <w:gridSpan w:val="2"/>
            <w:vMerge/>
          </w:tcPr>
          <w:p>
            <w:pPr>
              <w:rPr>
                <w:rFonts w:asciiTheme="minorEastAsia" w:eastAsiaTheme="minorEastAsia" w:hAnsiTheme="minorEastAsia"/>
                <w:sz w:val="22"/>
                <w:szCs w:val="22"/>
              </w:rPr>
            </w:pPr>
          </w:p>
        </w:tc>
        <w:tc>
          <w:tcPr>
            <w:tcW w:w="672" w:type="dxa"/>
            <w:gridSpan w:val="2"/>
            <w:vMerge/>
            <w:vAlign w:val="center"/>
          </w:tcPr>
          <w:p>
            <w:pPr>
              <w:rPr>
                <w:rFonts w:asciiTheme="minorEastAsia" w:eastAsiaTheme="minorEastAsia" w:hAnsiTheme="minorEastAsia"/>
                <w:sz w:val="22"/>
                <w:szCs w:val="22"/>
              </w:rPr>
            </w:pPr>
          </w:p>
        </w:tc>
        <w:tc>
          <w:tcPr>
            <w:tcW w:w="1488" w:type="dxa"/>
            <w:gridSpan w:val="2"/>
            <w:vMerge/>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名  称</w:t>
            </w:r>
          </w:p>
        </w:tc>
        <w:tc>
          <w:tcPr>
            <w:tcW w:w="1620"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規 格</w:t>
            </w:r>
          </w:p>
        </w:tc>
        <w:tc>
          <w:tcPr>
            <w:tcW w:w="1332"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数量</w:t>
            </w:r>
          </w:p>
        </w:tc>
      </w:tr>
      <w:tr>
        <w:trPr>
          <w:cantSplit/>
          <w:trHeight w:val="2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Height w:val="20"/>
        </w:trPr>
        <w:tc>
          <w:tcPr>
            <w:tcW w:w="2259" w:type="dxa"/>
            <w:gridSpan w:val="2"/>
            <w:vMerge/>
          </w:tcPr>
          <w:p>
            <w:pPr>
              <w:rPr>
                <w:rFonts w:asciiTheme="minorEastAsia" w:eastAsiaTheme="minorEastAsia" w:hAnsiTheme="minorEastAsia"/>
                <w:sz w:val="22"/>
                <w:szCs w:val="22"/>
              </w:rPr>
            </w:pPr>
          </w:p>
        </w:tc>
        <w:tc>
          <w:tcPr>
            <w:tcW w:w="672" w:type="dxa"/>
            <w:gridSpan w:val="2"/>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488" w:type="dxa"/>
            <w:gridSpan w:val="2"/>
            <w:vAlign w:val="center"/>
          </w:tcPr>
          <w:p>
            <w:pPr>
              <w:rPr>
                <w:rFonts w:asciiTheme="minorEastAsia" w:eastAsiaTheme="minorEastAsia" w:hAnsiTheme="minorEastAsia"/>
                <w:sz w:val="22"/>
                <w:szCs w:val="22"/>
              </w:rPr>
            </w:pPr>
          </w:p>
        </w:tc>
        <w:tc>
          <w:tcPr>
            <w:tcW w:w="1800" w:type="dxa"/>
            <w:gridSpan w:val="2"/>
            <w:vAlign w:val="center"/>
          </w:tcPr>
          <w:p>
            <w:pPr>
              <w:rPr>
                <w:rFonts w:asciiTheme="minorEastAsia" w:eastAsiaTheme="minorEastAsia" w:hAnsiTheme="minorEastAsia"/>
                <w:sz w:val="22"/>
                <w:szCs w:val="22"/>
              </w:rPr>
            </w:pPr>
          </w:p>
        </w:tc>
        <w:tc>
          <w:tcPr>
            <w:tcW w:w="1620" w:type="dxa"/>
            <w:gridSpan w:val="2"/>
            <w:vAlign w:val="center"/>
          </w:tcPr>
          <w:p>
            <w:pPr>
              <w:rPr>
                <w:rFonts w:asciiTheme="minorEastAsia" w:eastAsiaTheme="minorEastAsia" w:hAnsiTheme="minorEastAsia"/>
                <w:sz w:val="22"/>
                <w:szCs w:val="22"/>
              </w:rPr>
            </w:pPr>
          </w:p>
        </w:tc>
        <w:tc>
          <w:tcPr>
            <w:tcW w:w="1332" w:type="dxa"/>
            <w:vAlign w:val="center"/>
          </w:tcPr>
          <w:p>
            <w:pPr>
              <w:rPr>
                <w:rFonts w:asciiTheme="minorEastAsia" w:eastAsiaTheme="minorEastAsia" w:hAnsiTheme="minorEastAsia"/>
                <w:sz w:val="22"/>
                <w:szCs w:val="22"/>
              </w:rPr>
            </w:pP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9．ノウハウの秘匿期間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Pr>
        <w:tc>
          <w:tcPr>
            <w:tcW w:w="2931" w:type="dxa"/>
            <w:gridSpan w:val="4"/>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10．秘密保持義務の有効期間</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本共同研究終了日（研究期間が複数年度にわたる場合は各年度末）の翌日から起算して［　　］年間</w:t>
            </w:r>
          </w:p>
        </w:tc>
      </w:tr>
      <w:tr>
        <w:trPr>
          <w:cantSplit/>
          <w:trHeight w:val="240"/>
        </w:trPr>
        <w:tc>
          <w:tcPr>
            <w:tcW w:w="2378"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11．成果に関する知的財産権の帰属</w:t>
            </w:r>
          </w:p>
        </w:tc>
        <w:tc>
          <w:tcPr>
            <w:tcW w:w="553"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r>
      <w:tr>
        <w:trPr>
          <w:cantSplit/>
          <w:trHeight w:val="349"/>
        </w:trPr>
        <w:tc>
          <w:tcPr>
            <w:tcW w:w="2378" w:type="dxa"/>
            <w:gridSpan w:val="3"/>
            <w:vMerge/>
            <w:vAlign w:val="center"/>
          </w:tcPr>
          <w:p>
            <w:pPr>
              <w:rPr>
                <w:rFonts w:asciiTheme="minorEastAsia" w:eastAsiaTheme="minorEastAsia" w:hAnsiTheme="minorEastAsia"/>
                <w:sz w:val="22"/>
                <w:szCs w:val="22"/>
              </w:rPr>
            </w:pPr>
          </w:p>
        </w:tc>
        <w:tc>
          <w:tcPr>
            <w:tcW w:w="553"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・単独帰属（第13条）</w:t>
            </w:r>
          </w:p>
        </w:tc>
      </w:tr>
      <w:tr>
        <w:trPr>
          <w:cantSplit/>
          <w:trHeight w:val="284"/>
        </w:trPr>
        <w:tc>
          <w:tcPr>
            <w:tcW w:w="2378" w:type="dxa"/>
            <w:gridSpan w:val="3"/>
            <w:vMerge w:val="restart"/>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12．成果に関する権限（実施権、選択権等）</w:t>
            </w:r>
          </w:p>
        </w:tc>
        <w:tc>
          <w:tcPr>
            <w:tcW w:w="553"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・研究目的の無償・非独占的使用（第15条）</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・乙以外の第三者への使用許諾（第16条）</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・一定期間内に事業化されない場合の譲渡／優先交渉権（第17条）</w:t>
            </w:r>
          </w:p>
        </w:tc>
      </w:tr>
      <w:tr>
        <w:trPr>
          <w:cantSplit/>
          <w:trHeight w:val="509"/>
        </w:trPr>
        <w:tc>
          <w:tcPr>
            <w:tcW w:w="2378" w:type="dxa"/>
            <w:gridSpan w:val="3"/>
            <w:vMerge/>
            <w:vAlign w:val="center"/>
          </w:tcPr>
          <w:p>
            <w:pPr>
              <w:rPr>
                <w:rFonts w:asciiTheme="minorEastAsia" w:eastAsiaTheme="minorEastAsia" w:hAnsiTheme="minorEastAsia"/>
                <w:sz w:val="22"/>
                <w:szCs w:val="22"/>
              </w:rPr>
            </w:pPr>
          </w:p>
        </w:tc>
        <w:tc>
          <w:tcPr>
            <w:tcW w:w="553" w:type="dxa"/>
            <w:vAlign w:val="center"/>
          </w:tcPr>
          <w:p>
            <w:pP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6240" w:type="dxa"/>
            <w:gridSpan w:val="7"/>
          </w:tcPr>
          <w:p>
            <w:pPr>
              <w:rPr>
                <w:rFonts w:asciiTheme="minorEastAsia" w:eastAsiaTheme="minorEastAsia" w:hAnsiTheme="minorEastAsia"/>
                <w:sz w:val="22"/>
                <w:szCs w:val="22"/>
              </w:rPr>
            </w:pPr>
            <w:r>
              <w:rPr>
                <w:rFonts w:asciiTheme="minorEastAsia" w:eastAsiaTheme="minorEastAsia" w:hAnsiTheme="minorEastAsia" w:hint="eastAsia"/>
                <w:sz w:val="22"/>
                <w:szCs w:val="22"/>
              </w:rPr>
              <w:t>・実施／実施許諾（第14条、第15条）</w:t>
            </w:r>
          </w:p>
        </w:tc>
      </w:tr>
    </w:tbl>
    <w:p>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（契約項目表）</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（以下、余白）</w:t>
      </w:r>
      <w:r>
        <w:rPr>
          <w:rFonts w:asciiTheme="minorEastAsia" w:eastAsiaTheme="minorEastAsia" w:hAnsiTheme="minorEastAsia"/>
          <w:sz w:val="22"/>
          <w:szCs w:val="22"/>
        </w:rPr>
        <w:br w:type="page"/>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第1条（定義）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）「知的財産権」とは、以下に掲げるものをいう。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イ　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ハ　著作権法（昭和45年法律第48号）に規定するプログラムの著作物及びデータベースの著作物（以下「プログラム等」という。）に係る著作権並びに外国における上記権利に相当する権利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ニ　秘匿することが可能な技術情報であって、かつ、財産的価値のあるものの中から、第21条の規定に基づき特定するもの（以下「ノウハウ」という。）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知的財産権の「実施」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物のあらゆる利用行為並びにノウハウの使用をいう。</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［（7）「本データ」とは、個人情報の保護に関する法律（平成15年法律第57号）</w:t>
      </w:r>
      <w:r>
        <w:rPr>
          <w:rFonts w:asciiTheme="minorEastAsia" w:eastAsiaTheme="minorEastAsia" w:hAnsiTheme="minorEastAsia"/>
          <w:sz w:val="22"/>
          <w:szCs w:val="22"/>
        </w:rPr>
        <w:t>2</w:t>
      </w:r>
      <w:r>
        <w:rPr>
          <w:rFonts w:asciiTheme="minorEastAsia" w:eastAsiaTheme="minorEastAsia" w:hAnsiTheme="minorEastAsia"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（8）「各当事者提供データ」とは、本契約締結前から各当事者が利用権限を有し、本共同研究の目的で提供する本データであって、各当事者について別紙[1]に示される。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（9）「本成果データ」とは、本研究の遂行の過程で、又は、これに関して、創出され、取得又は収集される本データであって、別紙[2]に示される。</w:t>
      </w:r>
    </w:p>
    <w:p>
      <w:pPr>
        <w:rPr>
          <w:rFonts w:asciiTheme="minorEastAsia" w:eastAsiaTheme="minorEastAsia" w:hAnsiTheme="minorEastAsia"/>
          <w:sz w:val="22"/>
          <w:szCs w:val="22"/>
        </w:rPr>
      </w:pPr>
      <w:r>
        <w:rPr>
          <w:rFonts w:asciiTheme="minorEastAsia" w:eastAsiaTheme="minorEastAsia" w:hAnsiTheme="minorEastAsia" w:hint="eastAsia"/>
          <w:sz w:val="22"/>
          <w:szCs w:val="22"/>
        </w:rPr>
        <w:t>（10）「利用権限」とは、データを利用、管理、開示、譲渡（利用許諾を含む。）又は処分することのほか、データに係る一切の権限をいう。］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第2条（研究題目等）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甲及び乙は、契約項目表1．ないし3．記載の共同研究（以下「本共同研究」という。）を実施するものとする。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第3条（研究期間）</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本共同研究の研究期間は、契約項目表6．記載の期間とする。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第4条（研究担当者）</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甲及び乙は、それぞれ、契約項目表4．に掲げる者を本共同研究の研究担当者として本共同研究に参加させるものとする。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甲は、乙が希望する場合、乙の研究担当者のうち甲の研究実施場所において本共同研究に従事する者を共同研究員として受け入れるものとする。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甲及び乙は、相手方の同意を得た上で、第1項に定める研究担当者の変更、追加又は削減を行うことができるものとする。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第5条（研究経費の負担及び支払）</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甲は、契約項目表7．記載の研究費、乙は、契約項目表7．記載の研究費［及び研究料］を、それぞれ負担するものとする。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乙は、契約項目表7．記載の研究費［及び研究料］を甲が発行する請求書により、当該請求書に定める支払期限までに支払わなければならない。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乙は所定の支払期限までに研究費［及び研究料］を支払わないときは、支払期日の翌日から支払った日までの日数に応じ、その未払額に年</w:t>
      </w:r>
      <w:r>
        <w:rPr>
          <w:rFonts w:asciiTheme="minorEastAsia" w:eastAsiaTheme="minorEastAsia" w:hAnsiTheme="minorEastAsia"/>
          <w:sz w:val="22"/>
          <w:szCs w:val="22"/>
        </w:rPr>
        <w:t>5</w:t>
      </w:r>
      <w:r>
        <w:rPr>
          <w:rFonts w:asciiTheme="minorEastAsia" w:eastAsiaTheme="minorEastAsia" w:hAnsiTheme="minorEastAsia"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第6条（経理）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前条の研究経費の経理は甲が行う。</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第7条（研究経費により取得した設備等）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契約項目表7．記載の研究経費により取得した設備等は、甲に帰属するものとする。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 w:val="left" w:pos="1515"/>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第8条（施設及び設備の提供等）</w:t>
      </w:r>
    </w:p>
    <w:p>
      <w:pPr>
        <w:tabs>
          <w:tab w:val="clear" w:pos="960"/>
          <w:tab w:val="clear" w:pos="1920"/>
          <w:tab w:val="clear" w:pos="2880"/>
          <w:tab w:val="clear" w:pos="3840"/>
          <w:tab w:val="clear" w:pos="9096"/>
          <w:tab w:val="left" w:pos="1515"/>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甲及び乙は、契約項目表8.に掲げる自己の施設・設備を本共同研究の用に供するものとする。</w:t>
      </w:r>
    </w:p>
    <w:p>
      <w:pPr>
        <w:tabs>
          <w:tab w:val="clear" w:pos="960"/>
          <w:tab w:val="clear" w:pos="1920"/>
          <w:tab w:val="clear" w:pos="2880"/>
          <w:tab w:val="clear" w:pos="3840"/>
          <w:tab w:val="clear" w:pos="9096"/>
          <w:tab w:val="left" w:pos="1515"/>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本共同研究の用に供するため、乙から契約項目表8.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 w:val="left" w:pos="1515"/>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前項に規定する設備の搬入、据付け、撤去及び搬出に要する経費は、乙の負担とする。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第9条（研究の中止又は期間の延長）</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中止又は延長による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及び乙は、本共同研究の研究期間の延長により、第5条第2項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第10条（研究の終了）</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本共同研究は、以下のいずれかの事由が生じた時点において、終了するものとする。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）契約項目表6．記載の研究期間が満了した場合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）研究期間満了前の共同研究が完了した場合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）第26条により、本契約が解除された場合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）甲及び乙が本共同研究の終了を合意した場合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第11条（研究の中止に伴う研究経費の取扱）</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第12条（研究の終了に伴う実績報告書の作成）</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甲及び乙は、双方協力して、本共同研究の実施期間中に得られた本研究成果について報告書を、本共同研究完了の翌日から［　　］日以内にとりまとめるものとする。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13</w:t>
      </w:r>
      <w:r>
        <w:rPr>
          <w:rFonts w:asciiTheme="minorEastAsia" w:eastAsiaTheme="minorEastAsia" w:hAnsiTheme="minorEastAsia" w:hint="eastAsia"/>
          <w:b/>
          <w:sz w:val="22"/>
          <w:szCs w:val="22"/>
          <w:highlight w:val="yellow"/>
        </w:rPr>
        <w:t>条（知的財産権の帰属</w:t>
      </w:r>
      <w:r>
        <w:rPr>
          <w:rFonts w:asciiTheme="minorEastAsia" w:eastAsiaTheme="minorEastAsia" w:hAnsiTheme="minorEastAsia" w:hint="eastAsia"/>
          <w:b/>
          <w:sz w:val="22"/>
          <w:szCs w:val="22"/>
        </w:rPr>
        <w:t>）</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1　本共同研究に伴い得られた発明等（以下「本発明等」という。）に関する知的財産権（以下「本知的財産権」という。）は、乙に帰属するものとする。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2　甲及び乙は、本知的財産について、それぞれの規則等により、当該発明等を得た研究担当者等から、当該発明等に関する知的財産権の承継を受け、乙に帰属させるものとする。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14</w:t>
      </w:r>
      <w:r>
        <w:rPr>
          <w:rFonts w:asciiTheme="minorEastAsia" w:eastAsiaTheme="minorEastAsia" w:hAnsiTheme="minorEastAsia" w:hint="eastAsia"/>
          <w:b/>
          <w:sz w:val="22"/>
          <w:szCs w:val="22"/>
          <w:highlight w:val="yellow"/>
        </w:rPr>
        <w:t>条（本発明等の実施）</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乙は、本発明等を自己のために実施することができる。ただし、実施の際には、第21条に定めるノウハウ秘匿義務及び第22条に定める秘密保持義務を遵守するものとする。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lastRenderedPageBreak/>
        <w:t>第15条（本発明等の実施許諾）</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乙は、甲に対し、本共同研究その他の研究目的で本発明等を無償で非独占的に実施する権利を許諾する。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乙は、甲に対し、研究以外の目的においても、次条に定める条件で、甲が本発明等を再許諾することを許諾する。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3  乙は、甲以外の第三者に対し、本発明等の実施を許諾することができる。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第16条（甲の再実施許諾）</w:t>
      </w:r>
    </w:p>
    <w:p>
      <w:pPr>
        <w:tabs>
          <w:tab w:val="clear" w:pos="960"/>
          <w:tab w:val="clear" w:pos="1920"/>
          <w:tab w:val="clear" w:pos="2880"/>
          <w:tab w:val="clear" w:pos="3840"/>
          <w:tab w:val="clear" w:pos="9096"/>
        </w:tabs>
        <w:ind w:left="240"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甲は、乙以外の第三者に対し、当該第三者が研究以外の目的で本発明等を実施することを再許諾することができる。この場合、甲は、再許諾料の</w:t>
      </w:r>
      <w:r>
        <w:rPr>
          <w:rFonts w:asciiTheme="minorEastAsia" w:eastAsiaTheme="minorEastAsia" w:hAnsiTheme="minorEastAsia"/>
          <w:sz w:val="22"/>
          <w:szCs w:val="22"/>
        </w:rPr>
        <w:t>[50%]</w:t>
      </w:r>
      <w:r>
        <w:rPr>
          <w:rFonts w:asciiTheme="minorEastAsia" w:eastAsiaTheme="minorEastAsia" w:hAnsiTheme="minorEastAsia" w:hint="eastAsia"/>
          <w:sz w:val="22"/>
          <w:szCs w:val="22"/>
        </w:rPr>
        <w:t>を乙に支払うものとする。支払い条件は　甲乙協議の上、決定するものとする。</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highlight w:val="yellow"/>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w:t>
      </w:r>
      <w:r>
        <w:rPr>
          <w:rFonts w:asciiTheme="minorEastAsia" w:eastAsiaTheme="minorEastAsia" w:hAnsiTheme="minorEastAsia" w:hint="eastAsia"/>
          <w:b/>
          <w:sz w:val="22"/>
          <w:szCs w:val="22"/>
          <w:highlight w:val="yellow"/>
        </w:rPr>
        <w:t>7条（本研究成果の事業化）</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乙は、本研究成果について出願等を行なった日又は本共同研究終了日のいずれか早い日から［　　　］年以内に［事業化］する努力をするものとする。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乙は、甲に対し、事業化の進捗状況を、甲の求めに応じて書面にて報告するものとする。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甲は、乙が本研究成果について出願等を行なった日又は本共同研究終了日のいずれか早い日から［　　］年が経過した以後において、乙が、本研究成果が正当な理由なく実施されていないと甲が判断したときは、甲は、乙に対し、書面によりその旨を通知し、次項に定める交渉の開始を求め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4　甲及び乙は、乙が前項の通知を受領してから最長で［60日／90日］の間（以下「本交渉期間」という。）、乙から甲に対する本研究成果及び本知的財産権の［有償／無償］での［第三者への再許諾権付の独占実施許諾／譲渡］の条件について誠実に交渉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5　乙は、本交渉期間中に、本研究成果又は本知的財産権を第三者に実施許諾又は譲渡しないものとする。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18</w:t>
      </w:r>
      <w:r>
        <w:rPr>
          <w:rFonts w:asciiTheme="minorEastAsia" w:eastAsiaTheme="minorEastAsia" w:hAnsiTheme="minorEastAsia" w:hint="eastAsia"/>
          <w:b/>
          <w:sz w:val="22"/>
          <w:szCs w:val="22"/>
          <w:highlight w:val="yellow"/>
        </w:rPr>
        <w:t>条（知的財産権の出願等）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本知的財産権の出願は、乙が単独で出願するものとする。ただし、甲が本知的財産権を第17条等により取得している場合は甲が単独で出願する。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19</w:t>
      </w:r>
      <w:r>
        <w:rPr>
          <w:rFonts w:asciiTheme="minorEastAsia" w:eastAsiaTheme="minorEastAsia" w:hAnsiTheme="minorEastAsia" w:hint="eastAsia"/>
          <w:b/>
          <w:sz w:val="22"/>
          <w:szCs w:val="22"/>
          <w:highlight w:val="yellow"/>
        </w:rPr>
        <w:t>条（外国における出願等）</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本知的財産権の外国における出願については、前条に準じるものとする。</w:t>
      </w:r>
      <w:r>
        <w:rPr>
          <w:rFonts w:asciiTheme="minorEastAsia" w:eastAsiaTheme="minorEastAsia" w:hAnsiTheme="minorEastAsia" w:hint="eastAsia"/>
          <w:sz w:val="22"/>
          <w:szCs w:val="22"/>
        </w:rPr>
        <w:tab/>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20</w:t>
      </w:r>
      <w:r>
        <w:rPr>
          <w:rFonts w:asciiTheme="minorEastAsia" w:eastAsiaTheme="minorEastAsia" w:hAnsiTheme="minorEastAsia" w:hint="eastAsia"/>
          <w:b/>
          <w:sz w:val="22"/>
          <w:szCs w:val="22"/>
          <w:highlight w:val="yellow"/>
        </w:rPr>
        <w:t>条（出願等費用）</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前2条の出願に関する出願等費用は、乙が負担するものとする。ただし、甲が、第17条等により本知的財産権を取得している場合は、甲の負担とする。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21</w:t>
      </w:r>
      <w:r>
        <w:rPr>
          <w:rFonts w:asciiTheme="minorEastAsia" w:eastAsiaTheme="minorEastAsia" w:hAnsiTheme="minorEastAsia" w:hint="eastAsia"/>
          <w:b/>
          <w:sz w:val="22"/>
          <w:szCs w:val="22"/>
          <w:highlight w:val="yellow"/>
        </w:rPr>
        <w:t>条（ノウハウ及びプログラム、データ等）</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本共同研究の結果、ノウハウに該当するものが生じた場合は、速やかに相手方に通知し、協議の上、書面にて特定するものとする。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特定されたノウハウは、特定の日から契約項目表9.記載の期間まで、秘密として保持し、相手方の書面による承諾なく、第三者に開示してはならない。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lastRenderedPageBreak/>
        <w:t>3</w:t>
      </w:r>
      <w:r>
        <w:rPr>
          <w:rFonts w:asciiTheme="minorEastAsia" w:eastAsiaTheme="minorEastAsia" w:hAnsiTheme="minorEastAsia" w:hint="eastAsia"/>
          <w:sz w:val="22"/>
          <w:szCs w:val="22"/>
        </w:rPr>
        <w:t xml:space="preserve">　特定されたノウハウ及び本共同研究から生じたプログラム等の取り扱いについては、第13条から第20条に定める本知的財産権の取り扱いに準じ、甲乙別途協議の上決定するものとする。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［4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22</w:t>
      </w:r>
      <w:r>
        <w:rPr>
          <w:rFonts w:asciiTheme="minorEastAsia" w:eastAsiaTheme="minorEastAsia" w:hAnsiTheme="minorEastAsia" w:hint="eastAsia"/>
          <w:b/>
          <w:sz w:val="22"/>
          <w:szCs w:val="22"/>
          <w:highlight w:val="yellow"/>
        </w:rPr>
        <w:t>条（秘密保持）</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本共同研究の実施に当たり、相手方より開示又は提供を受けた技術上及び営業上の情報のうち、提供又は開示の際に相手方より秘密である旨の表示が明記され、又は口頭で開示されかつ開示に際し秘密である旨明示され開示後</w:t>
      </w:r>
      <w:r>
        <w:rPr>
          <w:rFonts w:asciiTheme="minorEastAsia" w:eastAsiaTheme="minorEastAsia" w:hAnsiTheme="minorEastAsia"/>
          <w:sz w:val="22"/>
          <w:szCs w:val="22"/>
        </w:rPr>
        <w:t>30</w:t>
      </w:r>
      <w:r>
        <w:rPr>
          <w:rFonts w:asciiTheme="minorEastAsia" w:eastAsiaTheme="minorEastAsia" w:hAnsiTheme="minorEastAsia" w:hint="eastAsia"/>
          <w:sz w:val="22"/>
          <w:szCs w:val="22"/>
        </w:rPr>
        <w:t>日以内に書面で相手方に対して通知されたもの（以下「秘密情報」という。）について、第4条に指定する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4</w:t>
      </w:r>
      <w:r>
        <w:rPr>
          <w:rFonts w:asciiTheme="minorEastAsia" w:eastAsiaTheme="minorEastAsia" w:hAnsiTheme="minorEastAsia"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Pr>
          <w:rFonts w:asciiTheme="minorEastAsia" w:eastAsiaTheme="minorEastAsia" w:hAnsiTheme="minorEastAsia"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6</w:t>
      </w:r>
      <w:r>
        <w:rPr>
          <w:rFonts w:asciiTheme="minorEastAsia" w:eastAsiaTheme="minorEastAsia" w:hAnsiTheme="minorEastAsia" w:hint="eastAsia"/>
          <w:sz w:val="22"/>
          <w:szCs w:val="22"/>
        </w:rPr>
        <w:t>）書面により事前に相手方の同意を得たもの</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甲及び乙は、秘密情報を本共同研究以外の目的に使用してはならない。ただし、書面により事前に相手方の同意を得た場合はこの限りではない。</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前</w:t>
      </w:r>
      <w:r>
        <w:rPr>
          <w:rFonts w:asciiTheme="minorEastAsia" w:eastAsiaTheme="minorEastAsia" w:hAnsiTheme="minorEastAsia"/>
          <w:sz w:val="22"/>
          <w:szCs w:val="22"/>
        </w:rPr>
        <w:t>2</w:t>
      </w:r>
      <w:r>
        <w:rPr>
          <w:rFonts w:asciiTheme="minorEastAsia" w:eastAsiaTheme="minorEastAsia" w:hAnsiTheme="minorEastAsia" w:hint="eastAsia"/>
          <w:sz w:val="22"/>
          <w:szCs w:val="22"/>
        </w:rPr>
        <w:t>項の有効期間は、第3条の本共同研究開始の日から契約項目表10.記載の期間までとする。ただし、甲乙協議の上、この期間を延長し、又は短縮することができるものとする。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highlight w:val="yellow"/>
        </w:rPr>
        <w:t>第</w:t>
      </w:r>
      <w:r>
        <w:rPr>
          <w:rFonts w:asciiTheme="minorEastAsia" w:eastAsiaTheme="minorEastAsia" w:hAnsiTheme="minorEastAsia"/>
          <w:b/>
          <w:sz w:val="22"/>
          <w:szCs w:val="22"/>
          <w:highlight w:val="yellow"/>
        </w:rPr>
        <w:t>23</w:t>
      </w:r>
      <w:r>
        <w:rPr>
          <w:rFonts w:asciiTheme="minorEastAsia" w:eastAsiaTheme="minorEastAsia" w:hAnsiTheme="minorEastAsia" w:hint="eastAsia"/>
          <w:b/>
          <w:sz w:val="22"/>
          <w:szCs w:val="22"/>
          <w:highlight w:val="yellow"/>
        </w:rPr>
        <w:t>条（本研究成果の公表）</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本研究成果は原則として、公表する。ただし、公表に当たっては、第21条のノウハウ秘匿義務及び第22条の秘密保持義務を遵守するものとする。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甲は、公表の［　　］日前までに、公表の目的・場所及び内容を、書面にて乙に通知する。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4</w:t>
      </w:r>
      <w:r>
        <w:rPr>
          <w:rFonts w:asciiTheme="minorEastAsia" w:eastAsiaTheme="minorEastAsia" w:hAnsiTheme="minorEastAsia" w:hint="eastAsia"/>
          <w:sz w:val="22"/>
          <w:szCs w:val="22"/>
        </w:rPr>
        <w:t xml:space="preserve">　本共同研究終了日の翌日から起算して［　］年間を経過した後は、甲は、第21条のノウハウ秘匿義務及び第22条の秘密保持義務を遵守した上で、乙に対する通知を行うことなく、本研究成果の公表を行うことができるものとする。ただし、甲乙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5</w:t>
      </w:r>
      <w:r>
        <w:rPr>
          <w:rFonts w:asciiTheme="minorEastAsia" w:eastAsiaTheme="minorEastAsia" w:hAnsiTheme="minorEastAsia" w:hint="eastAsia"/>
          <w:sz w:val="22"/>
          <w:szCs w:val="22"/>
        </w:rPr>
        <w:t xml:space="preserve">　甲及び乙は、事前に書面による相手方の同意を得たときは、本研究成果の発表又は公開若しくは公表を行う際に、当該本研究成果が本共同研究において得られたものである旨を表</w:t>
      </w:r>
      <w:r>
        <w:rPr>
          <w:rFonts w:asciiTheme="minorEastAsia" w:eastAsiaTheme="minorEastAsia" w:hAnsiTheme="minorEastAsia" w:hint="eastAsia"/>
          <w:sz w:val="22"/>
          <w:szCs w:val="22"/>
        </w:rPr>
        <w:lastRenderedPageBreak/>
        <w:t>示することができる。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第24条（譲渡禁止）</w:t>
      </w:r>
    </w:p>
    <w:p>
      <w:pPr>
        <w:tabs>
          <w:tab w:val="clear" w:pos="960"/>
          <w:tab w:val="clear" w:pos="1920"/>
          <w:tab w:val="clear" w:pos="2880"/>
          <w:tab w:val="clear" w:pos="3840"/>
          <w:tab w:val="clear" w:pos="9096"/>
        </w:tabs>
        <w:ind w:firstLineChars="109" w:firstLine="240"/>
        <w:rPr>
          <w:rFonts w:asciiTheme="minorEastAsia" w:eastAsiaTheme="minorEastAsia" w:hAnsiTheme="minorEastAsia"/>
          <w:sz w:val="22"/>
          <w:szCs w:val="22"/>
        </w:rPr>
      </w:pPr>
      <w:r>
        <w:rPr>
          <w:rFonts w:asciiTheme="minorEastAsia" w:eastAsiaTheme="minorEastAsia" w:hAnsiTheme="minorEastAsia"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第25条（有効期間）</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本契約の失効後も、第21条、第22条、第</w:t>
      </w:r>
      <w:r>
        <w:rPr>
          <w:rFonts w:asciiTheme="minorEastAsia" w:eastAsiaTheme="minorEastAsia" w:hAnsiTheme="minorEastAsia"/>
          <w:sz w:val="22"/>
          <w:szCs w:val="22"/>
        </w:rPr>
        <w:t>28</w:t>
      </w:r>
      <w:r>
        <w:rPr>
          <w:rFonts w:asciiTheme="minorEastAsia" w:eastAsiaTheme="minorEastAsia" w:hAnsiTheme="minorEastAsia" w:hint="eastAsia"/>
          <w:sz w:val="22"/>
          <w:szCs w:val="22"/>
        </w:rPr>
        <w:t>条、第</w:t>
      </w:r>
      <w:r>
        <w:rPr>
          <w:rFonts w:asciiTheme="minorEastAsia" w:eastAsiaTheme="minorEastAsia" w:hAnsiTheme="minorEastAsia"/>
          <w:sz w:val="22"/>
          <w:szCs w:val="22"/>
        </w:rPr>
        <w:t>29</w:t>
      </w:r>
      <w:r>
        <w:rPr>
          <w:rFonts w:asciiTheme="minorEastAsia" w:eastAsiaTheme="minorEastAsia" w:hAnsiTheme="minorEastAsia" w:hint="eastAsia"/>
          <w:sz w:val="22"/>
          <w:szCs w:val="22"/>
        </w:rPr>
        <w:t>条の規定は、有効に存続する。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第26条（解除）</w:t>
      </w:r>
      <w:r>
        <w:rPr>
          <w:rFonts w:asciiTheme="minorEastAsia" w:eastAsiaTheme="minorEastAsia" w:hAnsiTheme="minorEastAsia" w:hint="eastAsia"/>
          <w:b/>
          <w:sz w:val="22"/>
          <w:szCs w:val="22"/>
        </w:rPr>
        <w:tab/>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甲及び乙は、次の各号のいずれかに該当し、催告後30日以内にかかる事態が是正されない場合は、直ちに本契約を解除することができるものとする。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）相手方が本契約の締結又は履行に関し、不正又は不当の行為をしたとき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）相手方が本契約に違反したとき</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甲は、乙が次の各号のいずれかに該当したときは、何らの催告を要せず、直ちに本契約を解除することができる。</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w:t>
      </w:r>
      <w:r>
        <w:rPr>
          <w:rFonts w:asciiTheme="minorEastAsia" w:eastAsiaTheme="minorEastAsia" w:hAnsiTheme="minorEastAsia"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2</w:t>
      </w:r>
      <w:r>
        <w:rPr>
          <w:rFonts w:asciiTheme="minorEastAsia" w:eastAsiaTheme="minorEastAsia" w:hAnsiTheme="minorEastAsia"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3</w:t>
      </w:r>
      <w:r>
        <w:rPr>
          <w:rFonts w:asciiTheme="minorEastAsia" w:eastAsiaTheme="minorEastAsia" w:hAnsiTheme="minorEastAsia" w:hint="eastAsia"/>
          <w:sz w:val="22"/>
          <w:szCs w:val="22"/>
        </w:rPr>
        <w:t>）仮差押命令を受け、又は公租公課の滞納処分を受けた場合</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第27条（反社会的勢力の排除）</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甲及び乙（法人の場合にあっては、その役員又は使用人を含む。）は、相手方に対し、次の各号の事項を表明し、保証する。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①　自らが、暴力団、暴力団員、暴力団準構成員、暴力団員でなくなったときから</w:t>
      </w:r>
      <w:r>
        <w:rPr>
          <w:rFonts w:asciiTheme="minorEastAsia" w:eastAsiaTheme="minorEastAsia" w:hAnsiTheme="minorEastAsia"/>
          <w:sz w:val="22"/>
          <w:szCs w:val="22"/>
        </w:rPr>
        <w:t>5</w:t>
      </w:r>
      <w:r>
        <w:rPr>
          <w:rFonts w:asciiTheme="minorEastAsia" w:eastAsiaTheme="minorEastAsia" w:hAnsiTheme="minorEastAsia"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２　甲又は乙が、次の各号のいずれかに該当した場合は、相手方は、何らの催告なしに本契約を解約することができる。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③　前項③の確約に反する行為をした場合</w:t>
      </w: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sz w:val="22"/>
          <w:szCs w:val="22"/>
        </w:rPr>
        <w:t>３　甲又は乙は、前項により本契約を解約したことにより相手方に損害が生じたとしても、一切の損害賠償義務を負わないものとする。</w:t>
      </w: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第</w:t>
      </w:r>
      <w:r>
        <w:rPr>
          <w:rFonts w:asciiTheme="minorEastAsia" w:eastAsiaTheme="minorEastAsia" w:hAnsiTheme="minorEastAsia"/>
          <w:b/>
          <w:sz w:val="22"/>
          <w:szCs w:val="22"/>
        </w:rPr>
        <w:t>28</w:t>
      </w:r>
      <w:r>
        <w:rPr>
          <w:rFonts w:asciiTheme="minorEastAsia" w:eastAsiaTheme="minorEastAsia" w:hAnsiTheme="minorEastAsia" w:hint="eastAsia"/>
          <w:b/>
          <w:sz w:val="22"/>
          <w:szCs w:val="22"/>
        </w:rPr>
        <w:t>条（損害賠償）</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甲又は乙は、前条に掲げる事由、又は相手方の故意又は重大な過失により損害等を被ったときは、相手方に対して被った直接損害に限り賠償請求をできるものとする。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b/>
          <w:sz w:val="22"/>
          <w:szCs w:val="22"/>
        </w:rPr>
      </w:pPr>
      <w:r>
        <w:rPr>
          <w:rFonts w:asciiTheme="minorEastAsia" w:eastAsiaTheme="minorEastAsia" w:hAnsiTheme="minorEastAsia" w:hint="eastAsia"/>
          <w:b/>
          <w:sz w:val="22"/>
          <w:szCs w:val="22"/>
        </w:rPr>
        <w:t>第</w:t>
      </w:r>
      <w:r>
        <w:rPr>
          <w:rFonts w:asciiTheme="minorEastAsia" w:eastAsiaTheme="minorEastAsia" w:hAnsiTheme="minorEastAsia"/>
          <w:b/>
          <w:sz w:val="22"/>
          <w:szCs w:val="22"/>
        </w:rPr>
        <w:t>29</w:t>
      </w:r>
      <w:r>
        <w:rPr>
          <w:rFonts w:asciiTheme="minorEastAsia" w:eastAsiaTheme="minorEastAsia" w:hAnsiTheme="minorEastAsia" w:hint="eastAsia"/>
          <w:b/>
          <w:sz w:val="22"/>
          <w:szCs w:val="22"/>
        </w:rPr>
        <w:t>条（準拠法及び裁判管轄）</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1</w:t>
      </w:r>
      <w:r>
        <w:rPr>
          <w:rFonts w:asciiTheme="minorEastAsia" w:eastAsiaTheme="minorEastAsia" w:hAnsiTheme="minorEastAsia" w:hint="eastAsia"/>
          <w:sz w:val="22"/>
          <w:szCs w:val="22"/>
        </w:rPr>
        <w:t xml:space="preserve">　本契約の準拠法は日本法とする。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sz w:val="22"/>
          <w:szCs w:val="22"/>
        </w:rPr>
        <w:t>2</w:t>
      </w:r>
      <w:r>
        <w:rPr>
          <w:rFonts w:asciiTheme="minorEastAsia" w:eastAsiaTheme="minorEastAsia" w:hAnsiTheme="minorEastAsia"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p>
    <w:p>
      <w:pPr>
        <w:tabs>
          <w:tab w:val="clear" w:pos="960"/>
          <w:tab w:val="clear" w:pos="1920"/>
          <w:tab w:val="clear" w:pos="2880"/>
          <w:tab w:val="clear" w:pos="3840"/>
          <w:tab w:val="clear" w:pos="9096"/>
        </w:tabs>
        <w:rPr>
          <w:rFonts w:asciiTheme="minorEastAsia" w:eastAsiaTheme="minorEastAsia" w:hAnsiTheme="minorEastAsia"/>
          <w:sz w:val="22"/>
          <w:szCs w:val="22"/>
        </w:rPr>
      </w:pPr>
      <w:r>
        <w:rPr>
          <w:rFonts w:asciiTheme="minorEastAsia" w:eastAsiaTheme="minorEastAsia" w:hAnsiTheme="minorEastAsia" w:hint="eastAsia"/>
          <w:sz w:val="22"/>
          <w:szCs w:val="22"/>
        </w:rPr>
        <w:t>この契約の締結を証するため、本契約書</w:t>
      </w:r>
      <w:r>
        <w:rPr>
          <w:rFonts w:asciiTheme="minorEastAsia" w:eastAsiaTheme="minorEastAsia" w:hAnsiTheme="minorEastAsia"/>
          <w:sz w:val="22"/>
          <w:szCs w:val="22"/>
        </w:rPr>
        <w:t>2</w:t>
      </w:r>
      <w:r>
        <w:rPr>
          <w:rFonts w:asciiTheme="minorEastAsia" w:eastAsiaTheme="minorEastAsia" w:hAnsiTheme="minorEastAsia" w:hint="eastAsia"/>
          <w:sz w:val="22"/>
          <w:szCs w:val="22"/>
        </w:rPr>
        <w:t>通を作成し、甲、乙それぞれ</w:t>
      </w:r>
      <w:r>
        <w:rPr>
          <w:rFonts w:asciiTheme="minorEastAsia" w:eastAsiaTheme="minorEastAsia" w:hAnsiTheme="minorEastAsia"/>
          <w:sz w:val="22"/>
          <w:szCs w:val="22"/>
        </w:rPr>
        <w:t>1</w:t>
      </w:r>
      <w:r>
        <w:rPr>
          <w:rFonts w:asciiTheme="minorEastAsia" w:eastAsiaTheme="minorEastAsia" w:hAnsiTheme="minorEastAsia" w:hint="eastAsia"/>
          <w:sz w:val="22"/>
          <w:szCs w:val="22"/>
        </w:rPr>
        <w:t>通を保管するものとする。</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平成　　年　　月　　日</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（甲）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ab/>
        <w:t xml:space="preserve">　　　学　　　長　　　［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（乙）　［　</w:t>
      </w:r>
      <w:r>
        <w:rPr>
          <w:rFonts w:asciiTheme="minorEastAsia" w:eastAsiaTheme="minorEastAsia" w:hAnsiTheme="minorEastAsia" w:hint="eastAsia"/>
          <w:sz w:val="22"/>
          <w:szCs w:val="22"/>
        </w:rPr>
        <w:tab/>
        <w:t>所　在　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r>
        <w:rPr>
          <w:rFonts w:asciiTheme="minorEastAsia" w:eastAsiaTheme="minorEastAsia" w:hAnsiTheme="minorEastAsia" w:hint="eastAsia"/>
          <w:sz w:val="22"/>
          <w:szCs w:val="22"/>
        </w:rPr>
        <w:tab/>
        <w:t>名　　　称　］</w:t>
      </w:r>
    </w:p>
    <w:p>
      <w:pPr>
        <w:tabs>
          <w:tab w:val="clear" w:pos="960"/>
          <w:tab w:val="clear" w:pos="1920"/>
          <w:tab w:val="clear" w:pos="2880"/>
          <w:tab w:val="clear" w:pos="3840"/>
          <w:tab w:val="clear" w:pos="9096"/>
        </w:tabs>
        <w:ind w:firstLineChars="1997" w:firstLine="4393"/>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代表取締役       ［　　　　　　］</w:t>
      </w:r>
    </w:p>
    <w:sectPr>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類型４（企業帰属・大学による他社許諾）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oNotDisplayPageBoundaries/>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96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6257-B36D-4306-A4DA-A78B7A2C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7712</Words>
  <Characters>631</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類型4</dc:title>
  <dc:creator>文部科学省</dc:creator>
  <cp:lastModifiedBy>AMT</cp:lastModifiedBy>
  <cp:revision>11</cp:revision>
  <cp:lastPrinted>2017-02-16T03:28:00Z</cp:lastPrinted>
  <dcterms:created xsi:type="dcterms:W3CDTF">2017-03-24T06:18:00Z</dcterms:created>
  <dcterms:modified xsi:type="dcterms:W3CDTF">2018-04-16T02:47:00Z</dcterms:modified>
</cp:coreProperties>
</file>