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b/>
        </w:rPr>
        <w:t xml:space="preserve"> </w:t>
      </w:r>
      <w:r>
        <w:rPr>
          <w:rFonts w:hint="eastAsia"/>
          <w:b/>
        </w:rPr>
        <w:t>同</w:t>
      </w:r>
      <w:r>
        <w:rPr>
          <w:b/>
        </w:rPr>
        <w:t xml:space="preserve"> </w:t>
      </w:r>
      <w:r>
        <w:rPr>
          <w:rFonts w:hint="eastAsia"/>
          <w:b/>
        </w:rPr>
        <w:t>研</w:t>
      </w:r>
      <w:r>
        <w:rPr>
          <w:b/>
        </w:rPr>
        <w:t xml:space="preserve"> </w:t>
      </w:r>
      <w:r>
        <w:rPr>
          <w:rFonts w:hint="eastAsia"/>
          <w:b/>
        </w:rPr>
        <w:t>究</w:t>
      </w:r>
      <w:r>
        <w:rPr>
          <w:b/>
        </w:rPr>
        <w:t xml:space="preserve"> </w:t>
      </w:r>
      <w:r>
        <w:rPr>
          <w:rFonts w:hint="eastAsia"/>
          <w:b/>
        </w:rPr>
        <w:t>契</w:t>
      </w:r>
      <w:r>
        <w:rPr>
          <w:b/>
        </w:rPr>
        <w:t xml:space="preserve"> </w:t>
      </w:r>
      <w:r>
        <w:rPr>
          <w:rFonts w:hint="eastAsia"/>
          <w:b/>
        </w:rPr>
        <w:t>約</w:t>
      </w:r>
      <w:r>
        <w:rPr>
          <w:b/>
        </w:rPr>
        <w:t xml:space="preserve"> </w:t>
      </w:r>
      <w:r>
        <w:rPr>
          <w:rFonts w:hint="eastAsia"/>
          <w:b/>
        </w:rPr>
        <w:t>書（案）</w:t>
      </w:r>
    </w:p>
    <w:p>
      <w:pPr>
        <w:rPr>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604"/>
        <w:gridCol w:w="672"/>
        <w:gridCol w:w="575"/>
        <w:gridCol w:w="913"/>
        <w:gridCol w:w="1439"/>
        <w:gridCol w:w="360"/>
        <w:gridCol w:w="1080"/>
        <w:gridCol w:w="540"/>
        <w:gridCol w:w="1331"/>
      </w:tblGrid>
      <w:tr>
        <w:trPr>
          <w:cantSplit/>
        </w:trPr>
        <w:tc>
          <w:tcPr>
            <w:tcW w:w="1657" w:type="dxa"/>
            <w:vAlign w:val="center"/>
          </w:tcPr>
          <w:p>
            <w:pPr>
              <w:rPr>
                <w:sz w:val="22"/>
                <w:szCs w:val="22"/>
              </w:rPr>
            </w:pPr>
            <w:r>
              <w:rPr>
                <w:rFonts w:hint="eastAsia"/>
                <w:sz w:val="22"/>
                <w:szCs w:val="22"/>
              </w:rPr>
              <w:t>1</w:t>
            </w:r>
            <w:r>
              <w:rPr>
                <w:rFonts w:hint="eastAsia"/>
                <w:sz w:val="22"/>
                <w:szCs w:val="22"/>
              </w:rPr>
              <w:t>．研究題目</w:t>
            </w:r>
          </w:p>
        </w:tc>
        <w:tc>
          <w:tcPr>
            <w:tcW w:w="7514" w:type="dxa"/>
            <w:gridSpan w:val="9"/>
          </w:tcPr>
          <w:p>
            <w:pPr>
              <w:rPr>
                <w:sz w:val="22"/>
                <w:szCs w:val="22"/>
              </w:rPr>
            </w:pPr>
          </w:p>
        </w:tc>
      </w:tr>
      <w:tr>
        <w:trPr>
          <w:cantSplit/>
        </w:trPr>
        <w:tc>
          <w:tcPr>
            <w:tcW w:w="1657" w:type="dxa"/>
            <w:vAlign w:val="center"/>
          </w:tcPr>
          <w:p>
            <w:pPr>
              <w:rPr>
                <w:sz w:val="22"/>
                <w:szCs w:val="22"/>
              </w:rPr>
            </w:pPr>
            <w:r>
              <w:rPr>
                <w:rFonts w:hint="eastAsia"/>
                <w:sz w:val="22"/>
                <w:szCs w:val="22"/>
              </w:rPr>
              <w:t>2</w:t>
            </w:r>
            <w:r>
              <w:rPr>
                <w:rFonts w:hint="eastAsia"/>
                <w:sz w:val="22"/>
                <w:szCs w:val="22"/>
              </w:rPr>
              <w:t>．研究目的</w:t>
            </w:r>
          </w:p>
        </w:tc>
        <w:tc>
          <w:tcPr>
            <w:tcW w:w="7514" w:type="dxa"/>
            <w:gridSpan w:val="9"/>
          </w:tcPr>
          <w:p>
            <w:pPr>
              <w:rPr>
                <w:sz w:val="22"/>
                <w:szCs w:val="22"/>
              </w:rPr>
            </w:pPr>
          </w:p>
        </w:tc>
      </w:tr>
      <w:tr>
        <w:trPr>
          <w:cantSplit/>
        </w:trPr>
        <w:tc>
          <w:tcPr>
            <w:tcW w:w="1657" w:type="dxa"/>
            <w:vAlign w:val="center"/>
          </w:tcPr>
          <w:p>
            <w:pPr>
              <w:rPr>
                <w:sz w:val="22"/>
                <w:szCs w:val="22"/>
              </w:rPr>
            </w:pPr>
            <w:r>
              <w:rPr>
                <w:rFonts w:hint="eastAsia"/>
                <w:sz w:val="22"/>
                <w:szCs w:val="22"/>
              </w:rPr>
              <w:t>3</w:t>
            </w:r>
            <w:r>
              <w:rPr>
                <w:rFonts w:hint="eastAsia"/>
                <w:sz w:val="22"/>
                <w:szCs w:val="22"/>
              </w:rPr>
              <w:t>．研究内容</w:t>
            </w:r>
          </w:p>
        </w:tc>
        <w:tc>
          <w:tcPr>
            <w:tcW w:w="7514" w:type="dxa"/>
            <w:gridSpan w:val="9"/>
          </w:tcPr>
          <w:p>
            <w:pPr>
              <w:rPr>
                <w:sz w:val="22"/>
                <w:szCs w:val="22"/>
              </w:rPr>
            </w:pPr>
          </w:p>
        </w:tc>
      </w:tr>
      <w:tr>
        <w:trPr>
          <w:cantSplit/>
        </w:trPr>
        <w:tc>
          <w:tcPr>
            <w:tcW w:w="1657" w:type="dxa"/>
            <w:vMerge w:val="restart"/>
            <w:vAlign w:val="center"/>
          </w:tcPr>
          <w:p>
            <w:pPr>
              <w:rPr>
                <w:sz w:val="22"/>
                <w:szCs w:val="22"/>
              </w:rPr>
            </w:pPr>
            <w:r>
              <w:rPr>
                <w:rFonts w:hint="eastAsia"/>
                <w:sz w:val="22"/>
                <w:szCs w:val="22"/>
              </w:rPr>
              <w:t>4</w:t>
            </w:r>
            <w:r>
              <w:rPr>
                <w:rFonts w:hint="eastAsia"/>
                <w:sz w:val="22"/>
                <w:szCs w:val="22"/>
              </w:rPr>
              <w:t>．研究担当者</w:t>
            </w:r>
          </w:p>
        </w:tc>
        <w:tc>
          <w:tcPr>
            <w:tcW w:w="604" w:type="dxa"/>
            <w:vAlign w:val="center"/>
          </w:tcPr>
          <w:p>
            <w:pPr>
              <w:rPr>
                <w:sz w:val="22"/>
                <w:szCs w:val="22"/>
              </w:rPr>
            </w:pPr>
            <w:r>
              <w:rPr>
                <w:rFonts w:hint="eastAsia"/>
                <w:sz w:val="22"/>
                <w:szCs w:val="22"/>
              </w:rPr>
              <w:t>区分</w:t>
            </w:r>
          </w:p>
        </w:tc>
        <w:tc>
          <w:tcPr>
            <w:tcW w:w="1247" w:type="dxa"/>
            <w:gridSpan w:val="2"/>
            <w:vAlign w:val="center"/>
          </w:tcPr>
          <w:p>
            <w:pPr>
              <w:rPr>
                <w:sz w:val="22"/>
                <w:szCs w:val="22"/>
              </w:rPr>
            </w:pPr>
            <w:r>
              <w:rPr>
                <w:rFonts w:hint="eastAsia"/>
                <w:sz w:val="22"/>
                <w:szCs w:val="22"/>
              </w:rPr>
              <w:t>氏名</w:t>
            </w:r>
          </w:p>
        </w:tc>
        <w:tc>
          <w:tcPr>
            <w:tcW w:w="2352" w:type="dxa"/>
            <w:gridSpan w:val="2"/>
          </w:tcPr>
          <w:p>
            <w:pPr>
              <w:rPr>
                <w:sz w:val="22"/>
                <w:szCs w:val="22"/>
              </w:rPr>
            </w:pPr>
            <w:r>
              <w:rPr>
                <w:rFonts w:hint="eastAsia"/>
                <w:sz w:val="22"/>
                <w:szCs w:val="22"/>
              </w:rPr>
              <w:t>所属・職名</w:t>
            </w:r>
          </w:p>
        </w:tc>
        <w:tc>
          <w:tcPr>
            <w:tcW w:w="3311" w:type="dxa"/>
            <w:gridSpan w:val="4"/>
            <w:vAlign w:val="center"/>
          </w:tcPr>
          <w:p>
            <w:pPr>
              <w:rPr>
                <w:sz w:val="22"/>
                <w:szCs w:val="22"/>
              </w:rPr>
            </w:pPr>
            <w:r>
              <w:rPr>
                <w:rFonts w:hint="eastAsia"/>
                <w:sz w:val="22"/>
                <w:szCs w:val="22"/>
              </w:rPr>
              <w:t>本研究における役割</w:t>
            </w:r>
          </w:p>
        </w:tc>
      </w:tr>
      <w:tr>
        <w:trPr>
          <w:cantSplit/>
          <w:trHeight w:val="294"/>
        </w:trPr>
        <w:tc>
          <w:tcPr>
            <w:tcW w:w="1657" w:type="dxa"/>
            <w:vMerge/>
          </w:tcPr>
          <w:p>
            <w:pPr>
              <w:rPr>
                <w:sz w:val="22"/>
                <w:szCs w:val="22"/>
              </w:rPr>
            </w:pPr>
          </w:p>
        </w:tc>
        <w:tc>
          <w:tcPr>
            <w:tcW w:w="604" w:type="dxa"/>
            <w:vAlign w:val="center"/>
          </w:tcPr>
          <w:p>
            <w:pPr>
              <w:rPr>
                <w:sz w:val="22"/>
                <w:szCs w:val="22"/>
              </w:rPr>
            </w:pPr>
            <w:r>
              <w:rPr>
                <w:rFonts w:hint="eastAsia"/>
                <w:sz w:val="22"/>
                <w:szCs w:val="22"/>
              </w:rPr>
              <w:t>甲</w:t>
            </w:r>
          </w:p>
        </w:tc>
        <w:tc>
          <w:tcPr>
            <w:tcW w:w="1247" w:type="dxa"/>
            <w:gridSpan w:val="2"/>
            <w:vAlign w:val="center"/>
          </w:tcPr>
          <w:p>
            <w:pPr>
              <w:rPr>
                <w:sz w:val="22"/>
                <w:szCs w:val="22"/>
              </w:rPr>
            </w:pPr>
          </w:p>
        </w:tc>
        <w:tc>
          <w:tcPr>
            <w:tcW w:w="2352" w:type="dxa"/>
            <w:gridSpan w:val="2"/>
            <w:vAlign w:val="center"/>
          </w:tcPr>
          <w:p>
            <w:pPr>
              <w:rPr>
                <w:sz w:val="22"/>
                <w:szCs w:val="22"/>
              </w:rPr>
            </w:pPr>
          </w:p>
        </w:tc>
        <w:tc>
          <w:tcPr>
            <w:tcW w:w="3311" w:type="dxa"/>
            <w:gridSpan w:val="4"/>
            <w:vAlign w:val="center"/>
          </w:tcPr>
          <w:p>
            <w:pPr>
              <w:rPr>
                <w:b/>
                <w:bCs/>
                <w:sz w:val="22"/>
                <w:szCs w:val="22"/>
              </w:rPr>
            </w:pPr>
          </w:p>
        </w:tc>
      </w:tr>
      <w:tr>
        <w:trPr>
          <w:cantSplit/>
          <w:trHeight w:val="331"/>
        </w:trPr>
        <w:tc>
          <w:tcPr>
            <w:tcW w:w="1657" w:type="dxa"/>
            <w:vMerge/>
          </w:tcPr>
          <w:p>
            <w:pPr>
              <w:rPr>
                <w:sz w:val="22"/>
                <w:szCs w:val="22"/>
              </w:rPr>
            </w:pPr>
          </w:p>
        </w:tc>
        <w:tc>
          <w:tcPr>
            <w:tcW w:w="604" w:type="dxa"/>
            <w:vMerge w:val="restart"/>
            <w:vAlign w:val="center"/>
          </w:tcPr>
          <w:p>
            <w:pPr>
              <w:rPr>
                <w:sz w:val="22"/>
                <w:szCs w:val="22"/>
              </w:rPr>
            </w:pPr>
            <w:r>
              <w:rPr>
                <w:rFonts w:hint="eastAsia"/>
                <w:sz w:val="22"/>
                <w:szCs w:val="22"/>
              </w:rPr>
              <w:t>乙</w:t>
            </w:r>
          </w:p>
        </w:tc>
        <w:tc>
          <w:tcPr>
            <w:tcW w:w="1247" w:type="dxa"/>
            <w:gridSpan w:val="2"/>
            <w:vMerge w:val="restart"/>
            <w:vAlign w:val="center"/>
          </w:tcPr>
          <w:p>
            <w:pPr>
              <w:rPr>
                <w:sz w:val="22"/>
                <w:szCs w:val="22"/>
              </w:rPr>
            </w:pPr>
          </w:p>
          <w:p>
            <w:pPr>
              <w:rPr>
                <w:sz w:val="22"/>
                <w:szCs w:val="22"/>
              </w:rPr>
            </w:pPr>
          </w:p>
        </w:tc>
        <w:tc>
          <w:tcPr>
            <w:tcW w:w="2352"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1" w:type="dxa"/>
            <w:gridSpan w:val="2"/>
            <w:vAlign w:val="center"/>
          </w:tcPr>
          <w:p>
            <w:pPr>
              <w:rPr>
                <w:sz w:val="22"/>
                <w:szCs w:val="22"/>
              </w:rPr>
            </w:pPr>
            <w:r>
              <w:rPr>
                <w:rFonts w:hint="eastAsia"/>
                <w:sz w:val="22"/>
                <w:szCs w:val="22"/>
              </w:rPr>
              <w:t>派遣の有無</w:t>
            </w:r>
          </w:p>
        </w:tc>
      </w:tr>
      <w:tr>
        <w:trPr>
          <w:cantSplit/>
          <w:trHeight w:val="314"/>
        </w:trPr>
        <w:tc>
          <w:tcPr>
            <w:tcW w:w="1657" w:type="dxa"/>
            <w:vMerge/>
          </w:tcPr>
          <w:p>
            <w:pPr>
              <w:rPr>
                <w:sz w:val="22"/>
                <w:szCs w:val="22"/>
              </w:rPr>
            </w:pPr>
          </w:p>
        </w:tc>
        <w:tc>
          <w:tcPr>
            <w:tcW w:w="604" w:type="dxa"/>
            <w:vMerge/>
            <w:vAlign w:val="center"/>
          </w:tcPr>
          <w:p>
            <w:pPr>
              <w:rPr>
                <w:sz w:val="22"/>
                <w:szCs w:val="22"/>
              </w:rPr>
            </w:pPr>
          </w:p>
        </w:tc>
        <w:tc>
          <w:tcPr>
            <w:tcW w:w="1247" w:type="dxa"/>
            <w:gridSpan w:val="2"/>
            <w:vMerge/>
            <w:vAlign w:val="center"/>
          </w:tcPr>
          <w:p>
            <w:pPr>
              <w:rPr>
                <w:sz w:val="22"/>
                <w:szCs w:val="22"/>
              </w:rPr>
            </w:pPr>
          </w:p>
        </w:tc>
        <w:tc>
          <w:tcPr>
            <w:tcW w:w="2352" w:type="dxa"/>
            <w:gridSpan w:val="2"/>
            <w:vMerge/>
            <w:vAlign w:val="center"/>
          </w:tcPr>
          <w:p>
            <w:pPr>
              <w:rPr>
                <w:sz w:val="22"/>
                <w:szCs w:val="22"/>
              </w:rPr>
            </w:pPr>
          </w:p>
        </w:tc>
        <w:tc>
          <w:tcPr>
            <w:tcW w:w="1440" w:type="dxa"/>
            <w:gridSpan w:val="2"/>
            <w:vMerge/>
            <w:vAlign w:val="center"/>
          </w:tcPr>
          <w:p>
            <w:pPr>
              <w:rPr>
                <w:sz w:val="22"/>
                <w:szCs w:val="22"/>
              </w:rPr>
            </w:pPr>
          </w:p>
        </w:tc>
        <w:tc>
          <w:tcPr>
            <w:tcW w:w="1871" w:type="dxa"/>
            <w:gridSpan w:val="2"/>
            <w:vAlign w:val="center"/>
          </w:tcPr>
          <w:p>
            <w:pPr>
              <w:rPr>
                <w:sz w:val="22"/>
                <w:szCs w:val="22"/>
              </w:rPr>
            </w:pPr>
          </w:p>
        </w:tc>
      </w:tr>
      <w:tr>
        <w:trPr>
          <w:cantSplit/>
        </w:trPr>
        <w:tc>
          <w:tcPr>
            <w:tcW w:w="2261" w:type="dxa"/>
            <w:gridSpan w:val="2"/>
            <w:vAlign w:val="center"/>
          </w:tcPr>
          <w:p>
            <w:pPr>
              <w:rPr>
                <w:sz w:val="22"/>
                <w:szCs w:val="22"/>
              </w:rPr>
            </w:pPr>
            <w:r>
              <w:rPr>
                <w:rFonts w:hint="eastAsia"/>
                <w:sz w:val="22"/>
                <w:szCs w:val="22"/>
              </w:rPr>
              <w:t>5</w:t>
            </w:r>
            <w:r>
              <w:rPr>
                <w:rFonts w:hint="eastAsia"/>
                <w:sz w:val="22"/>
                <w:szCs w:val="22"/>
              </w:rPr>
              <w:t>．研究実施場所</w:t>
            </w:r>
          </w:p>
        </w:tc>
        <w:tc>
          <w:tcPr>
            <w:tcW w:w="6910" w:type="dxa"/>
            <w:gridSpan w:val="8"/>
          </w:tcPr>
          <w:p>
            <w:pPr>
              <w:rPr>
                <w:sz w:val="22"/>
                <w:szCs w:val="22"/>
              </w:rPr>
            </w:pPr>
          </w:p>
        </w:tc>
      </w:tr>
      <w:tr>
        <w:trPr>
          <w:cantSplit/>
        </w:trPr>
        <w:tc>
          <w:tcPr>
            <w:tcW w:w="2261" w:type="dxa"/>
            <w:gridSpan w:val="2"/>
            <w:vAlign w:val="center"/>
          </w:tcPr>
          <w:p>
            <w:pPr>
              <w:rPr>
                <w:sz w:val="22"/>
                <w:szCs w:val="22"/>
              </w:rPr>
            </w:pPr>
            <w:r>
              <w:rPr>
                <w:rFonts w:hint="eastAsia"/>
                <w:sz w:val="22"/>
                <w:szCs w:val="22"/>
              </w:rPr>
              <w:t>6</w:t>
            </w:r>
            <w:r>
              <w:rPr>
                <w:rFonts w:hint="eastAsia"/>
                <w:sz w:val="22"/>
                <w:szCs w:val="22"/>
              </w:rPr>
              <w:t>．研究期間</w:t>
            </w:r>
          </w:p>
        </w:tc>
        <w:tc>
          <w:tcPr>
            <w:tcW w:w="6910" w:type="dxa"/>
            <w:gridSpan w:val="8"/>
          </w:tcPr>
          <w:p>
            <w:pPr>
              <w:rPr>
                <w:sz w:val="22"/>
                <w:szCs w:val="22"/>
              </w:rPr>
            </w:pPr>
            <w:r>
              <w:rPr>
                <w:rFonts w:hint="eastAsia"/>
                <w:sz w:val="22"/>
                <w:szCs w:val="22"/>
              </w:rPr>
              <w:t xml:space="preserve">平成　　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　から　平成　　年</w:t>
            </w:r>
            <w:r>
              <w:rPr>
                <w:sz w:val="22"/>
                <w:szCs w:val="22"/>
              </w:rPr>
              <w:t xml:space="preserve">   </w:t>
            </w:r>
            <w:r>
              <w:rPr>
                <w:rFonts w:hint="eastAsia"/>
                <w:sz w:val="22"/>
                <w:szCs w:val="22"/>
              </w:rPr>
              <w:t>月</w:t>
            </w:r>
            <w:r>
              <w:rPr>
                <w:sz w:val="22"/>
                <w:szCs w:val="22"/>
              </w:rPr>
              <w:t xml:space="preserve">   </w:t>
            </w:r>
            <w:r>
              <w:rPr>
                <w:rFonts w:hint="eastAsia"/>
                <w:sz w:val="22"/>
                <w:szCs w:val="22"/>
              </w:rPr>
              <w:t>日　まで</w:t>
            </w:r>
          </w:p>
        </w:tc>
      </w:tr>
      <w:tr>
        <w:trPr>
          <w:cantSplit/>
        </w:trPr>
        <w:tc>
          <w:tcPr>
            <w:tcW w:w="2261" w:type="dxa"/>
            <w:gridSpan w:val="2"/>
            <w:vMerge w:val="restart"/>
            <w:vAlign w:val="center"/>
          </w:tcPr>
          <w:p>
            <w:pPr>
              <w:rPr>
                <w:sz w:val="22"/>
                <w:szCs w:val="22"/>
              </w:rPr>
            </w:pPr>
            <w:r>
              <w:rPr>
                <w:rFonts w:hint="eastAsia"/>
                <w:sz w:val="22"/>
                <w:szCs w:val="22"/>
              </w:rPr>
              <w:t>7</w:t>
            </w:r>
            <w:r>
              <w:rPr>
                <w:rFonts w:hint="eastAsia"/>
                <w:sz w:val="22"/>
                <w:szCs w:val="22"/>
              </w:rPr>
              <w:t>．研究経費の負担</w:t>
            </w:r>
          </w:p>
          <w:p>
            <w:pPr>
              <w:rPr>
                <w:sz w:val="22"/>
                <w:szCs w:val="22"/>
              </w:rPr>
            </w:pPr>
          </w:p>
        </w:tc>
        <w:tc>
          <w:tcPr>
            <w:tcW w:w="672" w:type="dxa"/>
            <w:vAlign w:val="center"/>
          </w:tcPr>
          <w:p>
            <w:pPr>
              <w:rPr>
                <w:sz w:val="22"/>
                <w:szCs w:val="22"/>
              </w:rPr>
            </w:pPr>
            <w:r>
              <w:rPr>
                <w:rFonts w:hint="eastAsia"/>
                <w:sz w:val="22"/>
                <w:szCs w:val="22"/>
              </w:rPr>
              <w:t>区分</w:t>
            </w:r>
          </w:p>
        </w:tc>
        <w:tc>
          <w:tcPr>
            <w:tcW w:w="2927" w:type="dxa"/>
            <w:gridSpan w:val="3"/>
            <w:vAlign w:val="center"/>
          </w:tcPr>
          <w:p>
            <w:pPr>
              <w:rPr>
                <w:sz w:val="22"/>
                <w:szCs w:val="22"/>
              </w:rPr>
            </w:pPr>
            <w:r>
              <w:rPr>
                <w:rFonts w:hint="eastAsia"/>
                <w:sz w:val="22"/>
                <w:szCs w:val="22"/>
              </w:rPr>
              <w:t>研究費</w:t>
            </w:r>
          </w:p>
        </w:tc>
        <w:tc>
          <w:tcPr>
            <w:tcW w:w="3311" w:type="dxa"/>
            <w:gridSpan w:val="4"/>
            <w:vAlign w:val="center"/>
          </w:tcPr>
          <w:p>
            <w:pPr>
              <w:rPr>
                <w:sz w:val="22"/>
                <w:szCs w:val="22"/>
              </w:rPr>
            </w:pPr>
          </w:p>
        </w:tc>
      </w:tr>
      <w:tr>
        <w:trPr>
          <w:cantSplit/>
          <w:trHeight w:val="29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甲</w:t>
            </w:r>
          </w:p>
        </w:tc>
        <w:tc>
          <w:tcPr>
            <w:tcW w:w="2927" w:type="dxa"/>
            <w:gridSpan w:val="3"/>
            <w:vAlign w:val="center"/>
          </w:tcPr>
          <w:p>
            <w:pPr>
              <w:rPr>
                <w:sz w:val="22"/>
                <w:szCs w:val="22"/>
              </w:rPr>
            </w:pPr>
            <w:r>
              <w:rPr>
                <w:rFonts w:hint="eastAsia"/>
                <w:sz w:val="22"/>
                <w:szCs w:val="22"/>
              </w:rPr>
              <w:t>［　　　　　　］円</w:t>
            </w:r>
          </w:p>
        </w:tc>
        <w:tc>
          <w:tcPr>
            <w:tcW w:w="3311" w:type="dxa"/>
            <w:gridSpan w:val="4"/>
            <w:vAlign w:val="center"/>
          </w:tcPr>
          <w:p>
            <w:pPr>
              <w:rPr>
                <w:sz w:val="22"/>
                <w:szCs w:val="22"/>
              </w:rPr>
            </w:pPr>
          </w:p>
        </w:tc>
      </w:tr>
      <w:tr>
        <w:trPr>
          <w:cantSplit/>
          <w:trHeight w:val="29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乙</w:t>
            </w:r>
          </w:p>
        </w:tc>
        <w:tc>
          <w:tcPr>
            <w:tcW w:w="2927" w:type="dxa"/>
            <w:gridSpan w:val="3"/>
            <w:vAlign w:val="center"/>
          </w:tcPr>
          <w:p>
            <w:pPr>
              <w:rPr>
                <w:sz w:val="22"/>
                <w:szCs w:val="22"/>
              </w:rPr>
            </w:pPr>
            <w:r>
              <w:rPr>
                <w:rFonts w:hint="eastAsia"/>
                <w:sz w:val="22"/>
                <w:szCs w:val="22"/>
              </w:rPr>
              <w:t>［　　　　　　］円</w:t>
            </w:r>
          </w:p>
        </w:tc>
        <w:tc>
          <w:tcPr>
            <w:tcW w:w="3311" w:type="dxa"/>
            <w:gridSpan w:val="4"/>
            <w:vAlign w:val="center"/>
          </w:tcPr>
          <w:p>
            <w:pPr>
              <w:rPr>
                <w:sz w:val="22"/>
                <w:szCs w:val="22"/>
              </w:rPr>
            </w:pPr>
          </w:p>
        </w:tc>
      </w:tr>
      <w:tr>
        <w:trPr>
          <w:cantSplit/>
          <w:trHeight w:val="18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合計</w:t>
            </w:r>
          </w:p>
        </w:tc>
        <w:tc>
          <w:tcPr>
            <w:tcW w:w="2927" w:type="dxa"/>
            <w:gridSpan w:val="3"/>
            <w:vAlign w:val="center"/>
          </w:tcPr>
          <w:p>
            <w:pPr>
              <w:rPr>
                <w:sz w:val="22"/>
                <w:szCs w:val="22"/>
              </w:rPr>
            </w:pPr>
            <w:r>
              <w:rPr>
                <w:rFonts w:hint="eastAsia"/>
                <w:sz w:val="22"/>
                <w:szCs w:val="22"/>
              </w:rPr>
              <w:t>［　　　　　　］円</w:t>
            </w:r>
          </w:p>
        </w:tc>
        <w:tc>
          <w:tcPr>
            <w:tcW w:w="3311" w:type="dxa"/>
            <w:gridSpan w:val="4"/>
            <w:vAlign w:val="center"/>
          </w:tcPr>
          <w:p>
            <w:pPr>
              <w:rPr>
                <w:sz w:val="22"/>
                <w:szCs w:val="22"/>
              </w:rPr>
            </w:pPr>
          </w:p>
        </w:tc>
      </w:tr>
      <w:tr>
        <w:trPr>
          <w:cantSplit/>
          <w:trHeight w:val="18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総額</w:t>
            </w:r>
          </w:p>
        </w:tc>
        <w:tc>
          <w:tcPr>
            <w:tcW w:w="6238" w:type="dxa"/>
            <w:gridSpan w:val="7"/>
            <w:vAlign w:val="center"/>
          </w:tcPr>
          <w:p>
            <w:pPr>
              <w:rPr>
                <w:sz w:val="22"/>
                <w:szCs w:val="22"/>
              </w:rPr>
            </w:pPr>
            <w:r>
              <w:rPr>
                <w:rFonts w:hint="eastAsia"/>
                <w:sz w:val="22"/>
                <w:szCs w:val="22"/>
              </w:rPr>
              <w:t>［　　　　　　］円</w:t>
            </w:r>
          </w:p>
        </w:tc>
      </w:tr>
      <w:tr>
        <w:trPr>
          <w:cantSplit/>
          <w:trHeight w:val="278"/>
        </w:trPr>
        <w:tc>
          <w:tcPr>
            <w:tcW w:w="2261" w:type="dxa"/>
            <w:gridSpan w:val="2"/>
            <w:vMerge w:val="restart"/>
            <w:vAlign w:val="center"/>
          </w:tcPr>
          <w:p>
            <w:pPr>
              <w:rPr>
                <w:sz w:val="22"/>
                <w:szCs w:val="22"/>
              </w:rPr>
            </w:pPr>
            <w:r>
              <w:rPr>
                <w:rFonts w:hint="eastAsia"/>
                <w:sz w:val="22"/>
                <w:szCs w:val="22"/>
              </w:rPr>
              <w:t>8</w:t>
            </w:r>
            <w:r>
              <w:rPr>
                <w:rFonts w:hint="eastAsia"/>
                <w:sz w:val="22"/>
                <w:szCs w:val="22"/>
              </w:rPr>
              <w:t>．施設及び設備</w:t>
            </w:r>
          </w:p>
        </w:tc>
        <w:tc>
          <w:tcPr>
            <w:tcW w:w="672" w:type="dxa"/>
            <w:vMerge w:val="restart"/>
            <w:vAlign w:val="center"/>
          </w:tcPr>
          <w:p>
            <w:pPr>
              <w:rPr>
                <w:sz w:val="22"/>
                <w:szCs w:val="22"/>
              </w:rPr>
            </w:pPr>
            <w:r>
              <w:rPr>
                <w:rFonts w:hint="eastAsia"/>
                <w:sz w:val="22"/>
                <w:szCs w:val="22"/>
              </w:rPr>
              <w:t>区分</w:t>
            </w:r>
          </w:p>
        </w:tc>
        <w:tc>
          <w:tcPr>
            <w:tcW w:w="1488" w:type="dxa"/>
            <w:gridSpan w:val="2"/>
            <w:vMerge w:val="restart"/>
            <w:vAlign w:val="center"/>
          </w:tcPr>
          <w:p>
            <w:pPr>
              <w:rPr>
                <w:sz w:val="22"/>
                <w:szCs w:val="22"/>
              </w:rPr>
            </w:pPr>
            <w:r>
              <w:rPr>
                <w:rFonts w:hint="eastAsia"/>
                <w:sz w:val="22"/>
                <w:szCs w:val="22"/>
              </w:rPr>
              <w:t>施設の名称</w:t>
            </w:r>
          </w:p>
        </w:tc>
        <w:tc>
          <w:tcPr>
            <w:tcW w:w="4750" w:type="dxa"/>
            <w:gridSpan w:val="5"/>
            <w:vAlign w:val="center"/>
          </w:tcPr>
          <w:p>
            <w:pPr>
              <w:rPr>
                <w:sz w:val="22"/>
                <w:szCs w:val="22"/>
              </w:rPr>
            </w:pPr>
            <w:r>
              <w:rPr>
                <w:rFonts w:hint="eastAsia"/>
                <w:sz w:val="22"/>
                <w:szCs w:val="22"/>
              </w:rPr>
              <w:t>設</w:t>
            </w:r>
            <w:r>
              <w:rPr>
                <w:sz w:val="22"/>
                <w:szCs w:val="22"/>
              </w:rPr>
              <w:t xml:space="preserve">   </w:t>
            </w:r>
            <w:r>
              <w:rPr>
                <w:rFonts w:hint="eastAsia"/>
                <w:sz w:val="22"/>
                <w:szCs w:val="22"/>
              </w:rPr>
              <w:t>備</w:t>
            </w:r>
          </w:p>
        </w:tc>
      </w:tr>
      <w:tr>
        <w:trPr>
          <w:cantSplit/>
          <w:trHeight w:val="277"/>
        </w:trPr>
        <w:tc>
          <w:tcPr>
            <w:tcW w:w="2261" w:type="dxa"/>
            <w:gridSpan w:val="2"/>
            <w:vMerge/>
          </w:tcPr>
          <w:p>
            <w:pPr>
              <w:rPr>
                <w:sz w:val="22"/>
                <w:szCs w:val="22"/>
              </w:rPr>
            </w:pPr>
          </w:p>
        </w:tc>
        <w:tc>
          <w:tcPr>
            <w:tcW w:w="672" w:type="dxa"/>
            <w:vMerge/>
            <w:vAlign w:val="center"/>
          </w:tcPr>
          <w:p>
            <w:pPr>
              <w:rPr>
                <w:sz w:val="22"/>
                <w:szCs w:val="22"/>
              </w:rPr>
            </w:pPr>
          </w:p>
        </w:tc>
        <w:tc>
          <w:tcPr>
            <w:tcW w:w="1488" w:type="dxa"/>
            <w:gridSpan w:val="2"/>
            <w:vMerge/>
            <w:vAlign w:val="center"/>
          </w:tcPr>
          <w:p>
            <w:pPr>
              <w:rPr>
                <w:sz w:val="22"/>
                <w:szCs w:val="22"/>
              </w:rPr>
            </w:pPr>
          </w:p>
        </w:tc>
        <w:tc>
          <w:tcPr>
            <w:tcW w:w="1799" w:type="dxa"/>
            <w:gridSpan w:val="2"/>
            <w:vAlign w:val="center"/>
          </w:tcPr>
          <w:p>
            <w:pPr>
              <w:rPr>
                <w:sz w:val="22"/>
                <w:szCs w:val="22"/>
              </w:rPr>
            </w:pPr>
            <w:r>
              <w:rPr>
                <w:rFonts w:hint="eastAsia"/>
                <w:sz w:val="22"/>
                <w:szCs w:val="22"/>
              </w:rPr>
              <w:t>名</w:t>
            </w:r>
            <w:r>
              <w:rPr>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sz w:val="22"/>
                <w:szCs w:val="22"/>
              </w:rPr>
              <w:t xml:space="preserve"> </w:t>
            </w:r>
            <w:r>
              <w:rPr>
                <w:rFonts w:hint="eastAsia"/>
                <w:sz w:val="22"/>
                <w:szCs w:val="22"/>
              </w:rPr>
              <w:t>格</w:t>
            </w:r>
          </w:p>
        </w:tc>
        <w:tc>
          <w:tcPr>
            <w:tcW w:w="1331" w:type="dxa"/>
            <w:vAlign w:val="center"/>
          </w:tcPr>
          <w:p>
            <w:pPr>
              <w:rPr>
                <w:sz w:val="22"/>
                <w:szCs w:val="22"/>
              </w:rPr>
            </w:pPr>
            <w:r>
              <w:rPr>
                <w:rFonts w:hint="eastAsia"/>
                <w:sz w:val="22"/>
                <w:szCs w:val="22"/>
              </w:rPr>
              <w:t>数量</w:t>
            </w:r>
          </w:p>
        </w:tc>
      </w:tr>
      <w:tr>
        <w:trPr>
          <w:cantSplit/>
          <w:trHeight w:val="2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甲</w:t>
            </w:r>
          </w:p>
        </w:tc>
        <w:tc>
          <w:tcPr>
            <w:tcW w:w="1488" w:type="dxa"/>
            <w:gridSpan w:val="2"/>
            <w:vAlign w:val="center"/>
          </w:tcPr>
          <w:p>
            <w:pPr>
              <w:rPr>
                <w:sz w:val="22"/>
                <w:szCs w:val="22"/>
              </w:rPr>
            </w:pPr>
          </w:p>
        </w:tc>
        <w:tc>
          <w:tcPr>
            <w:tcW w:w="1799" w:type="dxa"/>
            <w:gridSpan w:val="2"/>
            <w:vAlign w:val="center"/>
          </w:tcPr>
          <w:p>
            <w:pPr>
              <w:rPr>
                <w:sz w:val="22"/>
                <w:szCs w:val="22"/>
              </w:rPr>
            </w:pPr>
          </w:p>
        </w:tc>
        <w:tc>
          <w:tcPr>
            <w:tcW w:w="1620" w:type="dxa"/>
            <w:gridSpan w:val="2"/>
            <w:vAlign w:val="center"/>
          </w:tcPr>
          <w:p>
            <w:pPr>
              <w:rPr>
                <w:sz w:val="22"/>
                <w:szCs w:val="22"/>
              </w:rPr>
            </w:pPr>
          </w:p>
        </w:tc>
        <w:tc>
          <w:tcPr>
            <w:tcW w:w="1331" w:type="dxa"/>
            <w:vAlign w:val="center"/>
          </w:tcPr>
          <w:p>
            <w:pPr>
              <w:rPr>
                <w:sz w:val="22"/>
                <w:szCs w:val="22"/>
              </w:rPr>
            </w:pPr>
          </w:p>
        </w:tc>
      </w:tr>
      <w:tr>
        <w:trPr>
          <w:cantSplit/>
          <w:trHeight w:val="20"/>
        </w:trPr>
        <w:tc>
          <w:tcPr>
            <w:tcW w:w="2261" w:type="dxa"/>
            <w:gridSpan w:val="2"/>
            <w:vMerge/>
          </w:tcPr>
          <w:p>
            <w:pPr>
              <w:rPr>
                <w:sz w:val="22"/>
                <w:szCs w:val="22"/>
              </w:rPr>
            </w:pPr>
          </w:p>
        </w:tc>
        <w:tc>
          <w:tcPr>
            <w:tcW w:w="672" w:type="dxa"/>
            <w:vAlign w:val="center"/>
          </w:tcPr>
          <w:p>
            <w:pPr>
              <w:rPr>
                <w:sz w:val="22"/>
                <w:szCs w:val="22"/>
              </w:rPr>
            </w:pPr>
            <w:r>
              <w:rPr>
                <w:rFonts w:hint="eastAsia"/>
                <w:sz w:val="22"/>
                <w:szCs w:val="22"/>
              </w:rPr>
              <w:t>乙</w:t>
            </w:r>
          </w:p>
        </w:tc>
        <w:tc>
          <w:tcPr>
            <w:tcW w:w="1488" w:type="dxa"/>
            <w:gridSpan w:val="2"/>
            <w:vAlign w:val="center"/>
          </w:tcPr>
          <w:p>
            <w:pPr>
              <w:rPr>
                <w:sz w:val="22"/>
                <w:szCs w:val="22"/>
              </w:rPr>
            </w:pPr>
          </w:p>
        </w:tc>
        <w:tc>
          <w:tcPr>
            <w:tcW w:w="1799" w:type="dxa"/>
            <w:gridSpan w:val="2"/>
            <w:vAlign w:val="center"/>
          </w:tcPr>
          <w:p>
            <w:pPr>
              <w:rPr>
                <w:sz w:val="22"/>
                <w:szCs w:val="22"/>
              </w:rPr>
            </w:pPr>
          </w:p>
        </w:tc>
        <w:tc>
          <w:tcPr>
            <w:tcW w:w="1620" w:type="dxa"/>
            <w:gridSpan w:val="2"/>
            <w:vAlign w:val="center"/>
          </w:tcPr>
          <w:p>
            <w:pPr>
              <w:rPr>
                <w:sz w:val="22"/>
                <w:szCs w:val="22"/>
              </w:rPr>
            </w:pPr>
          </w:p>
        </w:tc>
        <w:tc>
          <w:tcPr>
            <w:tcW w:w="1331" w:type="dxa"/>
            <w:vAlign w:val="center"/>
          </w:tcPr>
          <w:p>
            <w:pPr>
              <w:rPr>
                <w:sz w:val="22"/>
                <w:szCs w:val="22"/>
              </w:rPr>
            </w:pPr>
          </w:p>
        </w:tc>
      </w:tr>
      <w:tr>
        <w:trPr>
          <w:cantSplit/>
        </w:trPr>
        <w:tc>
          <w:tcPr>
            <w:tcW w:w="2933" w:type="dxa"/>
            <w:gridSpan w:val="3"/>
            <w:vAlign w:val="center"/>
          </w:tcPr>
          <w:p>
            <w:pPr>
              <w:rPr>
                <w:sz w:val="22"/>
                <w:szCs w:val="22"/>
              </w:rPr>
            </w:pPr>
            <w:r>
              <w:rPr>
                <w:rFonts w:hint="eastAsia"/>
                <w:sz w:val="22"/>
                <w:szCs w:val="22"/>
              </w:rPr>
              <w:t>9</w:t>
            </w:r>
            <w:r>
              <w:rPr>
                <w:rFonts w:hint="eastAsia"/>
                <w:sz w:val="22"/>
                <w:szCs w:val="22"/>
              </w:rPr>
              <w:t>．ノウハウの秘匿期間</w:t>
            </w:r>
          </w:p>
        </w:tc>
        <w:tc>
          <w:tcPr>
            <w:tcW w:w="6238"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2933" w:type="dxa"/>
            <w:gridSpan w:val="3"/>
            <w:vAlign w:val="center"/>
          </w:tcPr>
          <w:p>
            <w:pPr>
              <w:rPr>
                <w:sz w:val="22"/>
                <w:szCs w:val="22"/>
              </w:rPr>
            </w:pPr>
            <w:r>
              <w:rPr>
                <w:rFonts w:hint="eastAsia"/>
                <w:sz w:val="22"/>
                <w:szCs w:val="22"/>
              </w:rPr>
              <w:t>10</w:t>
            </w:r>
            <w:r>
              <w:rPr>
                <w:rFonts w:hint="eastAsia"/>
                <w:sz w:val="22"/>
                <w:szCs w:val="22"/>
              </w:rPr>
              <w:t>．秘密保持義務の有効期間</w:t>
            </w:r>
          </w:p>
        </w:tc>
        <w:tc>
          <w:tcPr>
            <w:tcW w:w="6238"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411"/>
        </w:trPr>
        <w:tc>
          <w:tcPr>
            <w:tcW w:w="2261" w:type="dxa"/>
            <w:gridSpan w:val="2"/>
            <w:vMerge w:val="restart"/>
            <w:vAlign w:val="center"/>
          </w:tcPr>
          <w:p>
            <w:pPr>
              <w:rPr>
                <w:sz w:val="22"/>
                <w:szCs w:val="22"/>
              </w:rPr>
            </w:pPr>
            <w:r>
              <w:rPr>
                <w:rFonts w:hint="eastAsia"/>
                <w:sz w:val="22"/>
                <w:szCs w:val="22"/>
              </w:rPr>
              <w:t>11</w:t>
            </w:r>
            <w:r>
              <w:rPr>
                <w:rFonts w:hint="eastAsia"/>
                <w:sz w:val="22"/>
                <w:szCs w:val="22"/>
              </w:rPr>
              <w:t>．成果に関する知的財産権の帰属</w:t>
            </w:r>
          </w:p>
          <w:p>
            <w:pPr>
              <w:rPr>
                <w:sz w:val="22"/>
                <w:szCs w:val="22"/>
              </w:rPr>
            </w:pPr>
          </w:p>
        </w:tc>
        <w:tc>
          <w:tcPr>
            <w:tcW w:w="672" w:type="dxa"/>
            <w:vAlign w:val="center"/>
          </w:tcPr>
          <w:p>
            <w:pPr>
              <w:rPr>
                <w:sz w:val="22"/>
                <w:szCs w:val="22"/>
              </w:rPr>
            </w:pPr>
            <w:r>
              <w:rPr>
                <w:rFonts w:hint="eastAsia"/>
                <w:sz w:val="22"/>
                <w:szCs w:val="22"/>
              </w:rPr>
              <w:t>甲</w:t>
            </w:r>
          </w:p>
        </w:tc>
        <w:tc>
          <w:tcPr>
            <w:tcW w:w="6238" w:type="dxa"/>
            <w:gridSpan w:val="7"/>
          </w:tcPr>
          <w:p>
            <w:pPr>
              <w:rPr>
                <w:sz w:val="22"/>
                <w:szCs w:val="22"/>
              </w:rPr>
            </w:pPr>
            <w:r>
              <w:rPr>
                <w:rFonts w:hint="eastAsia"/>
                <w:sz w:val="22"/>
                <w:szCs w:val="22"/>
              </w:rPr>
              <w:t>・単独帰属（第</w:t>
            </w:r>
            <w:r>
              <w:rPr>
                <w:rFonts w:hint="eastAsia"/>
                <w:sz w:val="22"/>
                <w:szCs w:val="22"/>
              </w:rPr>
              <w:t>13</w:t>
            </w:r>
            <w:r>
              <w:rPr>
                <w:rFonts w:hint="eastAsia"/>
                <w:sz w:val="22"/>
                <w:szCs w:val="22"/>
              </w:rPr>
              <w:t>条）</w:t>
            </w:r>
          </w:p>
        </w:tc>
      </w:tr>
      <w:tr>
        <w:trPr>
          <w:cantSplit/>
          <w:trHeight w:val="183"/>
        </w:trPr>
        <w:tc>
          <w:tcPr>
            <w:tcW w:w="2261" w:type="dxa"/>
            <w:gridSpan w:val="2"/>
            <w:vMerge/>
            <w:vAlign w:val="center"/>
          </w:tcPr>
          <w:p>
            <w:pPr>
              <w:rPr>
                <w:sz w:val="22"/>
                <w:szCs w:val="22"/>
              </w:rPr>
            </w:pPr>
          </w:p>
        </w:tc>
        <w:tc>
          <w:tcPr>
            <w:tcW w:w="672" w:type="dxa"/>
            <w:vAlign w:val="center"/>
          </w:tcPr>
          <w:p>
            <w:pPr>
              <w:rPr>
                <w:sz w:val="22"/>
                <w:szCs w:val="22"/>
              </w:rPr>
            </w:pPr>
            <w:r>
              <w:rPr>
                <w:rFonts w:hint="eastAsia"/>
                <w:sz w:val="22"/>
                <w:szCs w:val="22"/>
              </w:rPr>
              <w:t>乙</w:t>
            </w:r>
          </w:p>
        </w:tc>
        <w:tc>
          <w:tcPr>
            <w:tcW w:w="6238" w:type="dxa"/>
            <w:gridSpan w:val="7"/>
          </w:tcPr>
          <w:p>
            <w:pPr>
              <w:rPr>
                <w:sz w:val="22"/>
                <w:szCs w:val="22"/>
              </w:rPr>
            </w:pPr>
            <w:r>
              <w:rPr>
                <w:rFonts w:hint="eastAsia"/>
                <w:sz w:val="22"/>
                <w:szCs w:val="22"/>
              </w:rPr>
              <w:t>―</w:t>
            </w:r>
          </w:p>
        </w:tc>
      </w:tr>
      <w:tr>
        <w:trPr>
          <w:cantSplit/>
          <w:trHeight w:val="228"/>
        </w:trPr>
        <w:tc>
          <w:tcPr>
            <w:tcW w:w="2261" w:type="dxa"/>
            <w:gridSpan w:val="2"/>
            <w:vMerge w:val="restart"/>
            <w:vAlign w:val="center"/>
          </w:tcPr>
          <w:p>
            <w:pPr>
              <w:rPr>
                <w:sz w:val="22"/>
                <w:szCs w:val="22"/>
              </w:rPr>
            </w:pPr>
            <w:r>
              <w:rPr>
                <w:rFonts w:hint="eastAsia"/>
                <w:sz w:val="22"/>
                <w:szCs w:val="22"/>
              </w:rPr>
              <w:t>12</w:t>
            </w:r>
            <w:r>
              <w:rPr>
                <w:rFonts w:hint="eastAsia"/>
                <w:sz w:val="22"/>
                <w:szCs w:val="22"/>
              </w:rPr>
              <w:t>．成果に関する権限（実施権、選択権等）</w:t>
            </w:r>
          </w:p>
          <w:p>
            <w:pPr>
              <w:rPr>
                <w:sz w:val="22"/>
                <w:szCs w:val="22"/>
              </w:rPr>
            </w:pPr>
          </w:p>
        </w:tc>
        <w:tc>
          <w:tcPr>
            <w:tcW w:w="672" w:type="dxa"/>
            <w:vAlign w:val="center"/>
          </w:tcPr>
          <w:p>
            <w:pPr>
              <w:rPr>
                <w:sz w:val="22"/>
                <w:szCs w:val="22"/>
              </w:rPr>
            </w:pPr>
            <w:r>
              <w:rPr>
                <w:rFonts w:hint="eastAsia"/>
                <w:sz w:val="22"/>
                <w:szCs w:val="22"/>
              </w:rPr>
              <w:t>甲</w:t>
            </w:r>
          </w:p>
        </w:tc>
        <w:tc>
          <w:tcPr>
            <w:tcW w:w="6238" w:type="dxa"/>
            <w:gridSpan w:val="7"/>
          </w:tcPr>
          <w:p>
            <w:pPr>
              <w:rPr>
                <w:sz w:val="22"/>
                <w:szCs w:val="22"/>
              </w:rPr>
            </w:pPr>
            <w:r>
              <w:rPr>
                <w:rFonts w:hint="eastAsia"/>
                <w:sz w:val="22"/>
                <w:szCs w:val="22"/>
              </w:rPr>
              <w:t>・研究目的実施及び実施許諾（第</w:t>
            </w:r>
            <w:r>
              <w:rPr>
                <w:rFonts w:hint="eastAsia"/>
                <w:sz w:val="22"/>
                <w:szCs w:val="22"/>
              </w:rPr>
              <w:t>14</w:t>
            </w:r>
            <w:r>
              <w:rPr>
                <w:rFonts w:hint="eastAsia"/>
                <w:sz w:val="22"/>
                <w:szCs w:val="22"/>
              </w:rPr>
              <w:t>条、第</w:t>
            </w:r>
            <w:r>
              <w:rPr>
                <w:rFonts w:hint="eastAsia"/>
                <w:sz w:val="22"/>
                <w:szCs w:val="22"/>
              </w:rPr>
              <w:t>15</w:t>
            </w:r>
            <w:r>
              <w:rPr>
                <w:rFonts w:hint="eastAsia"/>
                <w:sz w:val="22"/>
                <w:szCs w:val="22"/>
              </w:rPr>
              <w:t>条）</w:t>
            </w:r>
          </w:p>
        </w:tc>
      </w:tr>
      <w:tr>
        <w:trPr>
          <w:cantSplit/>
          <w:trHeight w:val="366"/>
        </w:trPr>
        <w:tc>
          <w:tcPr>
            <w:tcW w:w="2261" w:type="dxa"/>
            <w:gridSpan w:val="2"/>
            <w:vMerge/>
            <w:vAlign w:val="center"/>
          </w:tcPr>
          <w:p>
            <w:pPr>
              <w:rPr>
                <w:sz w:val="22"/>
                <w:szCs w:val="22"/>
              </w:rPr>
            </w:pPr>
          </w:p>
        </w:tc>
        <w:tc>
          <w:tcPr>
            <w:tcW w:w="672" w:type="dxa"/>
            <w:vAlign w:val="center"/>
          </w:tcPr>
          <w:p>
            <w:pPr>
              <w:rPr>
                <w:sz w:val="22"/>
                <w:szCs w:val="22"/>
              </w:rPr>
            </w:pPr>
            <w:r>
              <w:rPr>
                <w:rFonts w:hint="eastAsia"/>
                <w:sz w:val="22"/>
                <w:szCs w:val="22"/>
              </w:rPr>
              <w:t>乙</w:t>
            </w:r>
          </w:p>
        </w:tc>
        <w:tc>
          <w:tcPr>
            <w:tcW w:w="6238" w:type="dxa"/>
            <w:gridSpan w:val="7"/>
          </w:tcPr>
          <w:p>
            <w:pPr>
              <w:rPr>
                <w:sz w:val="22"/>
                <w:szCs w:val="22"/>
              </w:rPr>
            </w:pPr>
            <w:r>
              <w:rPr>
                <w:rFonts w:hint="eastAsia"/>
                <w:sz w:val="22"/>
                <w:szCs w:val="22"/>
              </w:rPr>
              <w:t>・共同研究遂行目的での無償・非独占的実施（第</w:t>
            </w:r>
            <w:r>
              <w:rPr>
                <w:rFonts w:hint="eastAsia"/>
                <w:sz w:val="22"/>
                <w:szCs w:val="22"/>
              </w:rPr>
              <w:t>15</w:t>
            </w:r>
            <w:r>
              <w:rPr>
                <w:rFonts w:hint="eastAsia"/>
                <w:sz w:val="22"/>
                <w:szCs w:val="22"/>
              </w:rPr>
              <w:t>条）</w:t>
            </w:r>
          </w:p>
          <w:p>
            <w:pPr>
              <w:rPr>
                <w:sz w:val="22"/>
                <w:szCs w:val="22"/>
              </w:rPr>
            </w:pPr>
            <w:r>
              <w:rPr>
                <w:rFonts w:hint="eastAsia"/>
                <w:sz w:val="22"/>
                <w:szCs w:val="22"/>
              </w:rPr>
              <w:t>・共同研究遂行目的以外の（無償／有償）非独占的実施／有償譲渡の選択権（第</w:t>
            </w:r>
            <w:r>
              <w:rPr>
                <w:rFonts w:hint="eastAsia"/>
                <w:sz w:val="22"/>
                <w:szCs w:val="22"/>
              </w:rPr>
              <w:t>16</w:t>
            </w:r>
            <w:r>
              <w:rPr>
                <w:rFonts w:hint="eastAsia"/>
                <w:sz w:val="22"/>
                <w:szCs w:val="22"/>
              </w:rPr>
              <w:t>条）</w:t>
            </w:r>
          </w:p>
        </w:tc>
      </w:tr>
    </w:tbl>
    <w:p>
      <w:pPr>
        <w:rPr>
          <w:sz w:val="22"/>
          <w:szCs w:val="22"/>
        </w:rPr>
      </w:pPr>
      <w:r>
        <w:rPr>
          <w:rFonts w:hint="eastAsia"/>
          <w:sz w:val="22"/>
          <w:szCs w:val="22"/>
        </w:rPr>
        <w:t xml:space="preserve">　［　　　　］大学（以下、「甲」という。）と［　　</w:t>
      </w:r>
      <w:bookmarkStart w:id="0" w:name="_GoBack"/>
      <w:bookmarkEnd w:id="0"/>
      <w:r>
        <w:rPr>
          <w:rFonts w:hint="eastAsia"/>
          <w:sz w:val="22"/>
          <w:szCs w:val="22"/>
        </w:rPr>
        <w:t xml:space="preserve">　　　］（以下、「乙」という。）とは、以下の研究項目に掲げる共同研究（以下、「本共同研究」という。）の実施に関し、以下のとおり契約（以下、「本契約」という。）を締結する。</w:t>
      </w:r>
    </w:p>
    <w:p>
      <w:pPr>
        <w:rPr>
          <w:sz w:val="22"/>
          <w:szCs w:val="22"/>
        </w:rPr>
      </w:pPr>
      <w:r>
        <w:rPr>
          <w:rFonts w:hint="eastAsia"/>
          <w:sz w:val="22"/>
          <w:szCs w:val="22"/>
        </w:rPr>
        <w:t>（契約項目表）</w:t>
      </w:r>
    </w:p>
    <w:p>
      <w:pPr>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sz w:val="22"/>
          <w:szCs w:val="22"/>
        </w:rPr>
        <w:t>34</w:t>
      </w:r>
      <w:r>
        <w:rPr>
          <w:rFonts w:hint="eastAsia"/>
          <w:sz w:val="22"/>
          <w:szCs w:val="22"/>
        </w:rPr>
        <w:t>年法律第</w:t>
      </w:r>
      <w:r>
        <w:rPr>
          <w:sz w:val="22"/>
          <w:szCs w:val="22"/>
        </w:rPr>
        <w:t>121</w:t>
      </w:r>
      <w:r>
        <w:rPr>
          <w:rFonts w:hint="eastAsia"/>
          <w:sz w:val="22"/>
          <w:szCs w:val="22"/>
        </w:rPr>
        <w:t>号）に規定する特許権、実用新案法（昭和</w:t>
      </w:r>
      <w:r>
        <w:rPr>
          <w:sz w:val="22"/>
          <w:szCs w:val="22"/>
        </w:rPr>
        <w:t>34</w:t>
      </w:r>
      <w:r>
        <w:rPr>
          <w:rFonts w:hint="eastAsia"/>
          <w:sz w:val="22"/>
          <w:szCs w:val="22"/>
        </w:rPr>
        <w:t>年法律第</w:t>
      </w:r>
      <w:r>
        <w:rPr>
          <w:sz w:val="22"/>
          <w:szCs w:val="22"/>
        </w:rPr>
        <w:t xml:space="preserve"> 123</w:t>
      </w:r>
      <w:r>
        <w:rPr>
          <w:rFonts w:hint="eastAsia"/>
          <w:sz w:val="22"/>
          <w:szCs w:val="22"/>
        </w:rPr>
        <w:t>号）に規定する実用新案権、意匠法（昭和</w:t>
      </w:r>
      <w:r>
        <w:rPr>
          <w:sz w:val="22"/>
          <w:szCs w:val="22"/>
        </w:rPr>
        <w:t>34</w:t>
      </w:r>
      <w:r>
        <w:rPr>
          <w:rFonts w:hint="eastAsia"/>
          <w:sz w:val="22"/>
          <w:szCs w:val="22"/>
        </w:rPr>
        <w:t>年法律第</w:t>
      </w:r>
      <w:r>
        <w:rPr>
          <w:sz w:val="22"/>
          <w:szCs w:val="22"/>
        </w:rPr>
        <w:t>125</w:t>
      </w:r>
      <w:r>
        <w:rPr>
          <w:rFonts w:hint="eastAsia"/>
          <w:sz w:val="22"/>
          <w:szCs w:val="22"/>
        </w:rPr>
        <w:t>号）に規定する意匠権、商標法（昭和</w:t>
      </w:r>
      <w:r>
        <w:rPr>
          <w:sz w:val="22"/>
          <w:szCs w:val="22"/>
        </w:rPr>
        <w:t>34</w:t>
      </w:r>
      <w:r>
        <w:rPr>
          <w:rFonts w:hint="eastAsia"/>
          <w:sz w:val="22"/>
          <w:szCs w:val="22"/>
        </w:rPr>
        <w:t>年法律第</w:t>
      </w:r>
      <w:r>
        <w:rPr>
          <w:sz w:val="22"/>
          <w:szCs w:val="22"/>
        </w:rPr>
        <w:t>127</w:t>
      </w:r>
      <w:r>
        <w:rPr>
          <w:rFonts w:hint="eastAsia"/>
          <w:sz w:val="22"/>
          <w:szCs w:val="22"/>
        </w:rPr>
        <w:t>号）に規定する商標権、半導体集積回路の回路配置に関する法律（昭和</w:t>
      </w:r>
      <w:r>
        <w:rPr>
          <w:sz w:val="22"/>
          <w:szCs w:val="22"/>
        </w:rPr>
        <w:t>60</w:t>
      </w:r>
      <w:r>
        <w:rPr>
          <w:rFonts w:hint="eastAsia"/>
          <w:sz w:val="22"/>
          <w:szCs w:val="22"/>
        </w:rPr>
        <w:t>年法律第</w:t>
      </w:r>
      <w:r>
        <w:rPr>
          <w:sz w:val="22"/>
          <w:szCs w:val="22"/>
        </w:rPr>
        <w:t>43</w:t>
      </w:r>
      <w:r>
        <w:rPr>
          <w:rFonts w:hint="eastAsia"/>
          <w:sz w:val="22"/>
          <w:szCs w:val="22"/>
        </w:rPr>
        <w:t>号）に規定する回路配置利用権、種苗法（平成</w:t>
      </w:r>
      <w:r>
        <w:rPr>
          <w:sz w:val="22"/>
          <w:szCs w:val="22"/>
        </w:rPr>
        <w:t>10</w:t>
      </w:r>
      <w:r>
        <w:rPr>
          <w:rFonts w:hint="eastAsia"/>
          <w:sz w:val="22"/>
          <w:szCs w:val="22"/>
        </w:rPr>
        <w:t>年法律第</w:t>
      </w:r>
      <w:r>
        <w:rPr>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sz w:val="22"/>
          <w:szCs w:val="22"/>
        </w:rPr>
        <w:t>45</w:t>
      </w:r>
      <w:r>
        <w:rPr>
          <w:rFonts w:hint="eastAsia"/>
          <w:sz w:val="22"/>
          <w:szCs w:val="22"/>
        </w:rPr>
        <w:t>年法律第</w:t>
      </w:r>
      <w:r>
        <w:rPr>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）知的財産権の「実施」とは、特許法第</w:t>
      </w:r>
      <w:r>
        <w:rPr>
          <w:sz w:val="22"/>
          <w:szCs w:val="22"/>
        </w:rPr>
        <w:t>2</w:t>
      </w:r>
      <w:r>
        <w:rPr>
          <w:rFonts w:hint="eastAsia"/>
          <w:sz w:val="22"/>
          <w:szCs w:val="22"/>
        </w:rPr>
        <w:t>条第</w:t>
      </w:r>
      <w:r>
        <w:rPr>
          <w:sz w:val="22"/>
          <w:szCs w:val="22"/>
        </w:rPr>
        <w:t>3</w:t>
      </w:r>
      <w:r>
        <w:rPr>
          <w:rFonts w:hint="eastAsia"/>
          <w:sz w:val="22"/>
          <w:szCs w:val="22"/>
        </w:rPr>
        <w:t>項に定める行為、実用新案法第</w:t>
      </w:r>
      <w:r>
        <w:rPr>
          <w:sz w:val="22"/>
          <w:szCs w:val="22"/>
        </w:rPr>
        <w:t>2</w:t>
      </w:r>
      <w:r>
        <w:rPr>
          <w:rFonts w:hint="eastAsia"/>
          <w:sz w:val="22"/>
          <w:szCs w:val="22"/>
        </w:rPr>
        <w:t>条第</w:t>
      </w:r>
      <w:r>
        <w:rPr>
          <w:sz w:val="22"/>
          <w:szCs w:val="22"/>
        </w:rPr>
        <w:t>3</w:t>
      </w:r>
      <w:r>
        <w:rPr>
          <w:rFonts w:hint="eastAsia"/>
          <w:sz w:val="22"/>
          <w:szCs w:val="22"/>
        </w:rPr>
        <w:t>項に定める行為、意匠法第</w:t>
      </w:r>
      <w:r>
        <w:rPr>
          <w:sz w:val="22"/>
          <w:szCs w:val="22"/>
        </w:rPr>
        <w:t>2</w:t>
      </w:r>
      <w:r>
        <w:rPr>
          <w:rFonts w:hint="eastAsia"/>
          <w:sz w:val="22"/>
          <w:szCs w:val="22"/>
        </w:rPr>
        <w:t>条第</w:t>
      </w:r>
      <w:r>
        <w:rPr>
          <w:sz w:val="22"/>
          <w:szCs w:val="22"/>
        </w:rPr>
        <w:t>3</w:t>
      </w:r>
      <w:r>
        <w:rPr>
          <w:rFonts w:hint="eastAsia"/>
          <w:sz w:val="22"/>
          <w:szCs w:val="22"/>
        </w:rPr>
        <w:t>項に定める行為、商標法第</w:t>
      </w:r>
      <w:r>
        <w:rPr>
          <w:sz w:val="22"/>
          <w:szCs w:val="22"/>
        </w:rPr>
        <w:t>2</w:t>
      </w:r>
      <w:r>
        <w:rPr>
          <w:rFonts w:hint="eastAsia"/>
          <w:sz w:val="22"/>
          <w:szCs w:val="22"/>
        </w:rPr>
        <w:t>条第</w:t>
      </w:r>
      <w:r>
        <w:rPr>
          <w:sz w:val="22"/>
          <w:szCs w:val="22"/>
        </w:rPr>
        <w:t>3</w:t>
      </w:r>
      <w:r>
        <w:rPr>
          <w:rFonts w:hint="eastAsia"/>
          <w:sz w:val="22"/>
          <w:szCs w:val="22"/>
        </w:rPr>
        <w:t>項に定める行為、半導体集積回路の回路配置に関する法律第</w:t>
      </w:r>
      <w:r>
        <w:rPr>
          <w:sz w:val="22"/>
          <w:szCs w:val="22"/>
        </w:rPr>
        <w:t>2</w:t>
      </w:r>
      <w:r>
        <w:rPr>
          <w:rFonts w:hint="eastAsia"/>
          <w:sz w:val="22"/>
          <w:szCs w:val="22"/>
        </w:rPr>
        <w:t>条第</w:t>
      </w:r>
      <w:r>
        <w:rPr>
          <w:sz w:val="22"/>
          <w:szCs w:val="22"/>
        </w:rPr>
        <w:t>3</w:t>
      </w:r>
      <w:r>
        <w:rPr>
          <w:rFonts w:hint="eastAsia"/>
          <w:sz w:val="22"/>
          <w:szCs w:val="22"/>
        </w:rPr>
        <w:t>項に定める行為、種苗法第</w:t>
      </w:r>
      <w:r>
        <w:rPr>
          <w:sz w:val="22"/>
          <w:szCs w:val="22"/>
        </w:rPr>
        <w:t>2</w:t>
      </w:r>
      <w:r>
        <w:rPr>
          <w:rFonts w:hint="eastAsia"/>
          <w:sz w:val="22"/>
          <w:szCs w:val="22"/>
        </w:rPr>
        <w:t>条第</w:t>
      </w:r>
      <w:r>
        <w:rPr>
          <w:sz w:val="22"/>
          <w:szCs w:val="22"/>
        </w:rPr>
        <w:t>5</w:t>
      </w:r>
      <w:r>
        <w:rPr>
          <w:rFonts w:hint="eastAsia"/>
          <w:sz w:val="22"/>
          <w:szCs w:val="22"/>
        </w:rPr>
        <w:t>項に定める行為、著作物のあらゆる利用行為並びにノウハウの使用をいう。</w:t>
      </w:r>
    </w:p>
    <w:p>
      <w:pPr>
        <w:rPr>
          <w:sz w:val="22"/>
          <w:szCs w:val="22"/>
        </w:rPr>
      </w:pPr>
      <w:r>
        <w:rPr>
          <w:rFonts w:hint="eastAsia"/>
          <w:sz w:val="22"/>
          <w:szCs w:val="22"/>
        </w:rPr>
        <w:t>［（</w:t>
      </w:r>
      <w:r>
        <w:rPr>
          <w:rFonts w:hint="eastAsia"/>
          <w:sz w:val="22"/>
          <w:szCs w:val="22"/>
        </w:rPr>
        <w:t>7</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sz w:val="22"/>
          <w:szCs w:val="22"/>
        </w:rPr>
      </w:pPr>
      <w:r>
        <w:rPr>
          <w:rFonts w:hint="eastAsia"/>
          <w:sz w:val="22"/>
          <w:szCs w:val="22"/>
        </w:rPr>
        <w:t>（</w:t>
      </w:r>
      <w:r>
        <w:rPr>
          <w:rFonts w:hint="eastAsia"/>
          <w:sz w:val="22"/>
          <w:szCs w:val="22"/>
        </w:rPr>
        <w:t>8</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rPr>
          <w:sz w:val="22"/>
          <w:szCs w:val="22"/>
        </w:rPr>
      </w:pPr>
      <w:r>
        <w:rPr>
          <w:rFonts w:hint="eastAsia"/>
          <w:sz w:val="22"/>
          <w:szCs w:val="22"/>
        </w:rPr>
        <w:t>（</w:t>
      </w:r>
      <w:r>
        <w:rPr>
          <w:rFonts w:hint="eastAsia"/>
          <w:sz w:val="22"/>
          <w:szCs w:val="22"/>
        </w:rPr>
        <w:t>9</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rPr>
          <w:sz w:val="22"/>
          <w:szCs w:val="22"/>
        </w:rPr>
      </w:pPr>
      <w:r>
        <w:rPr>
          <w:rFonts w:hint="eastAsia"/>
          <w:sz w:val="22"/>
          <w:szCs w:val="22"/>
        </w:rPr>
        <w:t>（</w:t>
      </w:r>
      <w:r>
        <w:rPr>
          <w:rFonts w:hint="eastAsia"/>
          <w:sz w:val="22"/>
          <w:szCs w:val="22"/>
        </w:rPr>
        <w:t>10</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w:t>
      </w:r>
      <w:r>
        <w:rPr>
          <w:rFonts w:hint="eastAsia"/>
          <w:b/>
          <w:sz w:val="22"/>
          <w:szCs w:val="22"/>
        </w:rPr>
        <w:t>条（研究題目等）</w:t>
      </w:r>
    </w:p>
    <w:p>
      <w:pPr>
        <w:tabs>
          <w:tab w:val="clear" w:pos="960"/>
          <w:tab w:val="clear" w:pos="1920"/>
          <w:tab w:val="clear" w:pos="2880"/>
          <w:tab w:val="clear" w:pos="3840"/>
          <w:tab w:val="clear" w:pos="9096"/>
        </w:tabs>
        <w:rPr>
          <w:sz w:val="22"/>
          <w:szCs w:val="22"/>
        </w:rPr>
      </w:pPr>
      <w:r>
        <w:rPr>
          <w:rFonts w:hint="eastAsia"/>
          <w:sz w:val="22"/>
          <w:szCs w:val="22"/>
        </w:rPr>
        <w:t>甲及び乙は、契約項目表</w:t>
      </w:r>
      <w:r>
        <w:rPr>
          <w:sz w:val="22"/>
          <w:szCs w:val="22"/>
        </w:rPr>
        <w:t>1</w:t>
      </w:r>
      <w:r>
        <w:rPr>
          <w:rFonts w:hint="eastAsia"/>
          <w:sz w:val="22"/>
          <w:szCs w:val="22"/>
        </w:rPr>
        <w:t>．ないし</w:t>
      </w:r>
      <w:r>
        <w:rPr>
          <w:sz w:val="22"/>
          <w:szCs w:val="22"/>
        </w:rPr>
        <w:t>3</w:t>
      </w:r>
      <w:r>
        <w:rPr>
          <w:rFonts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 w:val="left" w:pos="2520"/>
        </w:tabs>
        <w:rPr>
          <w:b/>
          <w:sz w:val="22"/>
          <w:szCs w:val="22"/>
        </w:rPr>
      </w:pPr>
      <w:r>
        <w:rPr>
          <w:rFonts w:hint="eastAsia"/>
          <w:b/>
          <w:sz w:val="22"/>
          <w:szCs w:val="22"/>
        </w:rPr>
        <w:t>第</w:t>
      </w:r>
      <w:r>
        <w:rPr>
          <w:b/>
          <w:sz w:val="22"/>
          <w:szCs w:val="22"/>
        </w:rPr>
        <w:t>3</w:t>
      </w:r>
      <w:r>
        <w:rPr>
          <w:rFonts w:hint="eastAsia"/>
          <w:b/>
          <w:sz w:val="22"/>
          <w:szCs w:val="22"/>
        </w:rPr>
        <w:t>条（研究期間）</w:t>
      </w:r>
      <w:r>
        <w:rPr>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本共同研究の研究期間は、契約項目表</w:t>
      </w:r>
      <w:r>
        <w:rPr>
          <w:sz w:val="22"/>
          <w:szCs w:val="22"/>
        </w:rPr>
        <w:t>6</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4</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甲及び乙は、それぞれ、契約項目表</w:t>
      </w:r>
      <w:r>
        <w:rPr>
          <w:sz w:val="22"/>
          <w:szCs w:val="22"/>
        </w:rPr>
        <w:t>4</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甲及び乙は、相手方の同意を得た上で、第</w:t>
      </w:r>
      <w:r>
        <w:rPr>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5</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甲は、契約項目表</w:t>
      </w:r>
      <w:r>
        <w:rPr>
          <w:sz w:val="22"/>
          <w:szCs w:val="22"/>
        </w:rPr>
        <w:t>7</w:t>
      </w:r>
      <w:r>
        <w:rPr>
          <w:rFonts w:hint="eastAsia"/>
          <w:sz w:val="22"/>
          <w:szCs w:val="22"/>
        </w:rPr>
        <w:t>．記載の研究費、乙は、契約項目表</w:t>
      </w:r>
      <w:r>
        <w:rPr>
          <w:sz w:val="22"/>
          <w:szCs w:val="22"/>
        </w:rPr>
        <w:t>7</w:t>
      </w:r>
      <w:r>
        <w:rPr>
          <w:rFonts w:hint="eastAsia"/>
          <w:sz w:val="22"/>
          <w:szCs w:val="22"/>
        </w:rPr>
        <w:t>．記載の研究費</w:t>
      </w:r>
      <w:r>
        <w:rPr>
          <w:rFonts w:hint="eastAsia"/>
          <w:sz w:val="22"/>
          <w:szCs w:val="22"/>
        </w:rPr>
        <w:t>[</w:t>
      </w:r>
      <w:r>
        <w:rPr>
          <w:rFonts w:hint="eastAsia"/>
          <w:sz w:val="22"/>
          <w:szCs w:val="22"/>
        </w:rPr>
        <w:t>及び研究料</w:t>
      </w:r>
      <w:r>
        <w:rPr>
          <w:rFonts w:hint="eastAsia"/>
          <w:sz w:val="22"/>
          <w:szCs w:val="22"/>
        </w:rPr>
        <w:t xml:space="preserve">] </w:t>
      </w:r>
      <w:r>
        <w:rPr>
          <w:rFonts w:hint="eastAsia"/>
          <w:sz w:val="22"/>
          <w:szCs w:val="22"/>
        </w:rPr>
        <w:t>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乙は、甲が発行する請求書記載の研究費</w:t>
      </w:r>
      <w:r>
        <w:rPr>
          <w:rFonts w:hint="eastAsia"/>
          <w:sz w:val="22"/>
          <w:szCs w:val="22"/>
        </w:rPr>
        <w:t>[</w:t>
      </w:r>
      <w:r>
        <w:rPr>
          <w:rFonts w:hint="eastAsia"/>
          <w:sz w:val="22"/>
          <w:szCs w:val="22"/>
        </w:rPr>
        <w:t>及び研究料</w:t>
      </w:r>
      <w:r>
        <w:rPr>
          <w:rFonts w:hint="eastAsia"/>
          <w:sz w:val="22"/>
          <w:szCs w:val="22"/>
        </w:rPr>
        <w:t>]</w:t>
      </w:r>
      <w:r>
        <w:rPr>
          <w:rFonts w:hint="eastAsia"/>
          <w:sz w:val="22"/>
          <w:szCs w:val="22"/>
        </w:rPr>
        <w:t>を当該請求書記載の支払期限までに支払うものとする。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乙は所定の支払期限までに研究費</w:t>
      </w:r>
      <w:r>
        <w:rPr>
          <w:rFonts w:hint="eastAsia"/>
          <w:sz w:val="22"/>
          <w:szCs w:val="22"/>
        </w:rPr>
        <w:t>[</w:t>
      </w:r>
      <w:r>
        <w:rPr>
          <w:rFonts w:hint="eastAsia"/>
          <w:sz w:val="22"/>
          <w:szCs w:val="22"/>
        </w:rPr>
        <w:t>及び研究料</w:t>
      </w:r>
      <w:r>
        <w:rPr>
          <w:rFonts w:hint="eastAsia"/>
          <w:sz w:val="22"/>
          <w:szCs w:val="22"/>
        </w:rPr>
        <w:t>]</w:t>
      </w:r>
      <w:r>
        <w:rPr>
          <w:rFonts w:hint="eastAsia"/>
          <w:sz w:val="22"/>
          <w:szCs w:val="22"/>
        </w:rPr>
        <w:t>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6</w:t>
      </w:r>
      <w:r>
        <w:rPr>
          <w:rFonts w:hint="eastAsia"/>
          <w:b/>
          <w:sz w:val="22"/>
          <w:szCs w:val="22"/>
        </w:rPr>
        <w:t>条（経理）</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7</w:t>
      </w:r>
      <w:r>
        <w:rPr>
          <w:rFonts w:hint="eastAsia"/>
          <w:b/>
          <w:sz w:val="22"/>
          <w:szCs w:val="22"/>
        </w:rPr>
        <w:t>条（研究経費により取得した設備等）</w:t>
      </w:r>
    </w:p>
    <w:p>
      <w:pPr>
        <w:tabs>
          <w:tab w:val="clear" w:pos="960"/>
          <w:tab w:val="clear" w:pos="1920"/>
          <w:tab w:val="clear" w:pos="2880"/>
          <w:tab w:val="clear" w:pos="3840"/>
          <w:tab w:val="clear" w:pos="9096"/>
        </w:tabs>
        <w:ind w:leftChars="100" w:left="240"/>
        <w:rPr>
          <w:sz w:val="22"/>
          <w:szCs w:val="22"/>
        </w:rPr>
      </w:pPr>
      <w:r>
        <w:rPr>
          <w:rFonts w:hint="eastAsia"/>
          <w:sz w:val="22"/>
          <w:szCs w:val="22"/>
        </w:rPr>
        <w:t>契約項目表</w:t>
      </w:r>
      <w:r>
        <w:rPr>
          <w:sz w:val="22"/>
          <w:szCs w:val="22"/>
        </w:rPr>
        <w:t>7</w:t>
      </w:r>
      <w:r>
        <w:rPr>
          <w:rFonts w:hint="eastAsia"/>
          <w:sz w:val="22"/>
          <w:szCs w:val="22"/>
        </w:rPr>
        <w:t>．記載の研究経費により取得した設備等は、甲に帰属するものとする。</w:t>
      </w: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 w:val="left" w:pos="1515"/>
        </w:tabs>
        <w:rPr>
          <w:b/>
          <w:sz w:val="22"/>
          <w:szCs w:val="22"/>
        </w:rPr>
      </w:pPr>
      <w:r>
        <w:rPr>
          <w:rFonts w:hint="eastAsia"/>
          <w:b/>
          <w:sz w:val="22"/>
          <w:szCs w:val="22"/>
        </w:rPr>
        <w:t>第</w:t>
      </w:r>
      <w:r>
        <w:rPr>
          <w:b/>
          <w:sz w:val="22"/>
          <w:szCs w:val="22"/>
        </w:rPr>
        <w:t>8</w:t>
      </w:r>
      <w:r>
        <w:rPr>
          <w:rFonts w:hint="eastAsia"/>
          <w:b/>
          <w:sz w:val="22"/>
          <w:szCs w:val="22"/>
        </w:rPr>
        <w:t>条（施設及び設備の提供等）</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Pr>
          <w:rFonts w:hint="eastAsia"/>
          <w:sz w:val="22"/>
          <w:szCs w:val="22"/>
        </w:rPr>
        <w:t xml:space="preserve">　甲及び乙は、契約項目表</w:t>
      </w:r>
      <w:r>
        <w:rPr>
          <w:sz w:val="22"/>
          <w:szCs w:val="22"/>
        </w:rPr>
        <w:t>8.</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Pr>
          <w:rFonts w:hint="eastAsia"/>
          <w:sz w:val="22"/>
          <w:szCs w:val="22"/>
        </w:rPr>
        <w:t xml:space="preserve">　甲は、本共同研究の用に供するため、乙から契約項目表</w:t>
      </w:r>
      <w:r>
        <w:rPr>
          <w:sz w:val="22"/>
          <w:szCs w:val="22"/>
        </w:rPr>
        <w:t>8.</w:t>
      </w:r>
      <w:r>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rPr>
          <w:sz w:val="22"/>
          <w:szCs w:val="22"/>
        </w:rPr>
      </w:pPr>
      <w:r>
        <w:rPr>
          <w:sz w:val="22"/>
          <w:szCs w:val="22"/>
        </w:rPr>
        <w:t>3</w:t>
      </w:r>
      <w:r>
        <w:rPr>
          <w:rFonts w:hint="eastAsia"/>
          <w:sz w:val="22"/>
          <w:szCs w:val="22"/>
        </w:rPr>
        <w:t xml:space="preserve">　前項に規定する設備の搬入、据付け、撤去及び搬出に要する経費は、乙の負担とする。</w:t>
      </w:r>
      <w:r>
        <w:rPr>
          <w:sz w:val="22"/>
          <w:szCs w:val="22"/>
        </w:rPr>
        <w:br/>
      </w: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b/>
          <w:sz w:val="22"/>
          <w:szCs w:val="22"/>
        </w:rPr>
        <w:t>9</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延長または中止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甲及び乙は、本共同研究の研究期間の延長により、第</w:t>
      </w:r>
      <w:r>
        <w:rPr>
          <w:sz w:val="22"/>
          <w:szCs w:val="22"/>
        </w:rPr>
        <w:t>5</w:t>
      </w:r>
      <w:r>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10</w:t>
      </w:r>
      <w:r>
        <w:rPr>
          <w:rFonts w:hint="eastAsia"/>
          <w:b/>
          <w:sz w:val="22"/>
          <w:szCs w:val="22"/>
        </w:rPr>
        <w:t>条</w:t>
      </w:r>
      <w:r>
        <w:rPr>
          <w:b/>
          <w:sz w:val="22"/>
          <w:szCs w:val="22"/>
        </w:rPr>
        <w:tab/>
      </w:r>
      <w:r>
        <w:rPr>
          <w:rFonts w:hint="eastAsia"/>
          <w:b/>
          <w:sz w:val="22"/>
          <w:szCs w:val="22"/>
        </w:rPr>
        <w:t>（研究の終了）</w:t>
      </w:r>
    </w:p>
    <w:p>
      <w:pPr>
        <w:tabs>
          <w:tab w:val="clear" w:pos="960"/>
          <w:tab w:val="clear" w:pos="1920"/>
          <w:tab w:val="clear" w:pos="2880"/>
          <w:tab w:val="clear" w:pos="3840"/>
          <w:tab w:val="clear" w:pos="9096"/>
        </w:tabs>
        <w:rPr>
          <w:sz w:val="22"/>
          <w:szCs w:val="22"/>
        </w:rPr>
      </w:pPr>
      <w:r>
        <w:rPr>
          <w:rFonts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）契約項目表</w:t>
      </w:r>
      <w:r>
        <w:rPr>
          <w:sz w:val="22"/>
          <w:szCs w:val="22"/>
        </w:rPr>
        <w:t>6.</w:t>
      </w:r>
      <w:r>
        <w:rPr>
          <w:rFonts w:hint="eastAsia"/>
          <w:sz w:val="22"/>
          <w:szCs w:val="22"/>
        </w:rPr>
        <w:t>記載の研究期間が満了した場合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）研究期間満了前の共同研究が完了した場合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）第</w:t>
      </w:r>
      <w:r>
        <w:rPr>
          <w:sz w:val="22"/>
          <w:szCs w:val="22"/>
        </w:rPr>
        <w:t>26</w:t>
      </w:r>
      <w:r>
        <w:rPr>
          <w:rFonts w:hint="eastAsia"/>
          <w:sz w:val="22"/>
          <w:szCs w:val="22"/>
        </w:rPr>
        <w:t>条により、本契約が解除された場合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）甲及び乙が本共同研究の終了を合意した場合</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11</w:t>
      </w:r>
      <w:r>
        <w:rPr>
          <w:rFonts w:hint="eastAsia"/>
          <w:b/>
          <w:sz w:val="22"/>
          <w:szCs w:val="22"/>
        </w:rPr>
        <w:t>条（研究の中止に伴う研究経費の取扱）</w:t>
      </w:r>
      <w:r>
        <w:rPr>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12</w:t>
      </w:r>
      <w:r>
        <w:rPr>
          <w:rFonts w:hint="eastAsia"/>
          <w:b/>
          <w:sz w:val="22"/>
          <w:szCs w:val="22"/>
        </w:rPr>
        <w:t>条（研究の中止に伴う実績報告書の作成）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13</w:t>
      </w:r>
      <w:r>
        <w:rPr>
          <w:rFonts w:hint="eastAsia"/>
          <w:b/>
          <w:sz w:val="22"/>
          <w:szCs w:val="22"/>
          <w:highlight w:val="yellow"/>
        </w:rPr>
        <w:t>条（知的財産権の帰属）</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本共同研究に伴い得られた発明等（以下「本発明等」という。）に関する知的財産権（以下「本知的財産権」という。）は、甲に帰属するものとする。</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w:t>
      </w:r>
      <w:r>
        <w:rPr>
          <w:rFonts w:hint="eastAsia"/>
          <w:sz w:val="22"/>
          <w:szCs w:val="22"/>
        </w:rPr>
        <w:t>2</w:t>
      </w:r>
      <w:r>
        <w:rPr>
          <w:rFonts w:hint="eastAsia"/>
          <w:sz w:val="22"/>
          <w:szCs w:val="22"/>
        </w:rPr>
        <w:t>甲及び乙は、本知的財産について、それぞれの規則等により、当該発明等を得た研究担当者等から、当該発明等に関する知的財産権の承継を受け、甲に帰属させるものとする。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14</w:t>
      </w:r>
      <w:r>
        <w:rPr>
          <w:rFonts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甲は、本発明等を研究目的で実施することができる。ただし、実施の際には、第</w:t>
      </w:r>
      <w:r>
        <w:rPr>
          <w:rFonts w:hint="eastAsia"/>
          <w:sz w:val="22"/>
          <w:szCs w:val="22"/>
        </w:rPr>
        <w:t>21</w:t>
      </w:r>
      <w:r>
        <w:rPr>
          <w:rFonts w:hint="eastAsia"/>
          <w:sz w:val="22"/>
          <w:szCs w:val="22"/>
        </w:rPr>
        <w:t>条第</w:t>
      </w:r>
      <w:r>
        <w:rPr>
          <w:rFonts w:hint="eastAsia"/>
          <w:sz w:val="22"/>
          <w:szCs w:val="22"/>
        </w:rPr>
        <w:t>2</w:t>
      </w:r>
      <w:r>
        <w:rPr>
          <w:rFonts w:hint="eastAsia"/>
          <w:sz w:val="22"/>
          <w:szCs w:val="22"/>
        </w:rPr>
        <w:t>項に定めるノウハウ秘匿義務及び第</w:t>
      </w:r>
      <w:r>
        <w:rPr>
          <w:sz w:val="22"/>
          <w:szCs w:val="22"/>
        </w:rPr>
        <w:t>22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15</w:t>
      </w:r>
      <w:r>
        <w:rPr>
          <w:rFonts w:hint="eastAsia"/>
          <w:b/>
          <w:sz w:val="22"/>
          <w:szCs w:val="22"/>
          <w:highlight w:val="yellow"/>
        </w:rPr>
        <w:t>条（本発明等の実施許諾）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甲は、乙に対し、本発明等を本共同研究を遂行する目的で無償で非独占的に実施することを許諾する。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甲は、乙以外の第三者に対し、本発明等の実施を許諾することができる。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16</w:t>
      </w:r>
      <w:r>
        <w:rPr>
          <w:rFonts w:hint="eastAsia"/>
          <w:b/>
          <w:sz w:val="22"/>
          <w:szCs w:val="22"/>
          <w:highlight w:val="yellow"/>
        </w:rPr>
        <w:t>条（選択権）</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乙は、本発明等の出願等から［２］年以内に、甲に対し、書面により、通知することにより以下の各号のうちいずれか一つを選択できるものとする。ただし実施料その他の選択権行使により許諾される実施権の条件の詳細は、甲乙間で協議して定め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共同研究を遂行する目的以外の目的で、本発明等を［無償／有償］で、非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）甲より有償で本知的財産権の譲渡を受ける権利。</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17</w:t>
      </w:r>
      <w:r>
        <w:rPr>
          <w:rFonts w:hint="eastAsia"/>
          <w:b/>
          <w:sz w:val="22"/>
          <w:szCs w:val="22"/>
          <w:highlight w:val="yellow"/>
        </w:rPr>
        <w:t>条（選択権行使の対価支払）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乙が、前条第</w:t>
      </w:r>
      <w:r>
        <w:rPr>
          <w:rFonts w:hint="eastAsia"/>
          <w:sz w:val="22"/>
          <w:szCs w:val="22"/>
        </w:rPr>
        <w:t>1</w:t>
      </w:r>
      <w:r>
        <w:rPr>
          <w:rFonts w:hint="eastAsia"/>
          <w:sz w:val="22"/>
          <w:szCs w:val="22"/>
        </w:rPr>
        <w:t>項第</w:t>
      </w:r>
      <w:r>
        <w:rPr>
          <w:rFonts w:hint="eastAsia"/>
          <w:sz w:val="22"/>
          <w:szCs w:val="22"/>
        </w:rPr>
        <w:t>1</w:t>
      </w:r>
      <w:r>
        <w:rPr>
          <w:rFonts w:hint="eastAsia"/>
          <w:sz w:val="22"/>
          <w:szCs w:val="22"/>
        </w:rPr>
        <w:t>号を選択した場合、乙は、当該選択にかかる通知を甲にした日から［３０日］以内に、金［</w:t>
      </w:r>
      <w:r>
        <w:rPr>
          <w:rFonts w:hint="eastAsia"/>
          <w:sz w:val="22"/>
          <w:szCs w:val="22"/>
        </w:rPr>
        <w:t>300,000</w:t>
      </w:r>
      <w:r>
        <w:rPr>
          <w:rFonts w:hint="eastAsia"/>
          <w:sz w:val="22"/>
          <w:szCs w:val="22"/>
        </w:rPr>
        <w:t>］円を支払うものとする。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乙が、前条第</w:t>
      </w:r>
      <w:r>
        <w:rPr>
          <w:sz w:val="22"/>
          <w:szCs w:val="22"/>
        </w:rPr>
        <w:t>1</w:t>
      </w:r>
      <w:r>
        <w:rPr>
          <w:rFonts w:hint="eastAsia"/>
          <w:sz w:val="22"/>
          <w:szCs w:val="22"/>
        </w:rPr>
        <w:t>項第</w:t>
      </w:r>
      <w:r>
        <w:rPr>
          <w:sz w:val="22"/>
          <w:szCs w:val="22"/>
        </w:rPr>
        <w:t>2</w:t>
      </w:r>
      <w:r>
        <w:rPr>
          <w:rFonts w:hint="eastAsia"/>
          <w:sz w:val="22"/>
          <w:szCs w:val="22"/>
        </w:rPr>
        <w:t>号に基づく譲渡を受ける場合の譲渡対価は、甲乙協議の上、定めるものとする。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18</w:t>
      </w:r>
      <w:r>
        <w:rPr>
          <w:rFonts w:hint="eastAsia"/>
          <w:b/>
          <w:sz w:val="22"/>
          <w:szCs w:val="22"/>
          <w:highlight w:val="yellow"/>
        </w:rPr>
        <w:t>条（知的財産権の出願等）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出願は、甲が単独で出願するものとし、甲は、出願から［１０日］以内に、乙に出願の事実及び内容を通知するものとする。ただし、本知的財産権を乙が譲り受けている場合には、乙が単独で出願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19</w:t>
      </w:r>
      <w:r>
        <w:rPr>
          <w:rFonts w:hint="eastAsia"/>
          <w:b/>
          <w:sz w:val="22"/>
          <w:szCs w:val="22"/>
          <w:highlight w:val="yellow"/>
        </w:rPr>
        <w:t>条（外国における出願等）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本知的財産権の外国における出願については、前条に準じるものとする。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条（出願等費用）</w:t>
      </w:r>
    </w:p>
    <w:p>
      <w:pPr>
        <w:tabs>
          <w:tab w:val="clear" w:pos="960"/>
          <w:tab w:val="clear" w:pos="1920"/>
          <w:tab w:val="clear" w:pos="2880"/>
          <w:tab w:val="clear" w:pos="3840"/>
          <w:tab w:val="clear" w:pos="9096"/>
        </w:tabs>
        <w:rPr>
          <w:sz w:val="22"/>
          <w:szCs w:val="22"/>
        </w:rPr>
      </w:pPr>
      <w:r>
        <w:rPr>
          <w:rFonts w:hint="eastAsia"/>
          <w:sz w:val="22"/>
          <w:szCs w:val="22"/>
        </w:rPr>
        <w:t>前</w:t>
      </w:r>
      <w:r>
        <w:rPr>
          <w:sz w:val="22"/>
          <w:szCs w:val="22"/>
        </w:rPr>
        <w:t>2</w:t>
      </w:r>
      <w:r>
        <w:rPr>
          <w:rFonts w:hint="eastAsia"/>
          <w:sz w:val="22"/>
          <w:szCs w:val="22"/>
        </w:rPr>
        <w:t>条の出願に関する出願等費用の負担は、以下のとおりとする。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）乙が、甲から許諾を受けて本共同研究を遂行する目的で本発明等を非独占的に実施している場合は、［</w:t>
      </w:r>
      <w:r>
        <w:rPr>
          <w:rFonts w:hint="eastAsia"/>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）乙が、甲から許諾を受けて本共同研究を遂行する目的以外で本発明等を非独占的に実施している場合は、［</w:t>
      </w:r>
      <w:r>
        <w:rPr>
          <w:rFonts w:hint="eastAsia"/>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）乙が、甲から本知的財産権を譲り受けている場合は、乙が負担する。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条（ノウハウ及びプログラム、データ等）</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本共同研究の結果、ノウハウに該当するものが生じた場合は、協議の上、相手方に速やか</w:t>
      </w:r>
      <w:r>
        <w:rPr>
          <w:rFonts w:hint="eastAsia"/>
          <w:sz w:val="22"/>
          <w:szCs w:val="22"/>
        </w:rPr>
        <w:lastRenderedPageBreak/>
        <w:t>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特定されたノウハウは、契約項目表</w:t>
      </w:r>
      <w:r>
        <w:rPr>
          <w:sz w:val="22"/>
          <w:szCs w:val="22"/>
        </w:rPr>
        <w:t>9.</w:t>
      </w:r>
      <w:r>
        <w:rPr>
          <w:rFonts w:hint="eastAsia"/>
          <w:sz w:val="22"/>
          <w:szCs w:val="22"/>
        </w:rPr>
        <w:t>記載の期間、秘密として保持し、相手方の書面による承諾なく、第三者に開示してはならない。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sz w:val="22"/>
          <w:szCs w:val="22"/>
        </w:rPr>
        <w:t>13</w:t>
      </w:r>
      <w:r>
        <w:rPr>
          <w:rFonts w:hint="eastAsia"/>
          <w:sz w:val="22"/>
          <w:szCs w:val="22"/>
        </w:rPr>
        <w:t>条から第</w:t>
      </w:r>
      <w:r>
        <w:rPr>
          <w:sz w:val="22"/>
          <w:szCs w:val="22"/>
        </w:rPr>
        <w:t>20</w:t>
      </w:r>
      <w:r>
        <w:rPr>
          <w:rFonts w:hint="eastAsia"/>
          <w:sz w:val="22"/>
          <w:szCs w:val="22"/>
        </w:rPr>
        <w:t>条に定める本知的財産権の取り扱いに準じ、甲乙別途協議の上決定するものとする。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sz w:val="22"/>
          <w:szCs w:val="22"/>
        </w:rPr>
        <w:t>30</w:t>
      </w:r>
      <w:r>
        <w:rPr>
          <w:rFonts w:hint="eastAsia"/>
          <w:sz w:val="22"/>
          <w:szCs w:val="22"/>
        </w:rPr>
        <w:t>日以内に書面で相手方に対して通知されたもの（以下「秘密情報」という。）について、第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w:t>
      </w:r>
      <w:r>
        <w:rPr>
          <w:sz w:val="22"/>
          <w:szCs w:val="22"/>
        </w:rPr>
        <w:t>2</w:t>
      </w:r>
      <w:r>
        <w:rPr>
          <w:rFonts w:hint="eastAsia"/>
          <w:sz w:val="22"/>
          <w:szCs w:val="22"/>
        </w:rPr>
        <w:t>項の有効期間は、契約項目表</w:t>
      </w:r>
      <w:r>
        <w:rPr>
          <w:sz w:val="22"/>
          <w:szCs w:val="22"/>
        </w:rPr>
        <w:t>10.</w:t>
      </w:r>
      <w:r>
        <w:rPr>
          <w:rFonts w:hint="eastAsia"/>
          <w:sz w:val="22"/>
          <w:szCs w:val="22"/>
        </w:rPr>
        <w:t>記載の期間とする。ただし、甲乙協議の上、この期間を延長し、又は短縮することができるものとする。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23</w:t>
      </w:r>
      <w:r>
        <w:rPr>
          <w:rFonts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sz w:val="22"/>
          <w:szCs w:val="22"/>
        </w:rPr>
        <w:t>21</w:t>
      </w:r>
      <w:r>
        <w:rPr>
          <w:rFonts w:hint="eastAsia"/>
          <w:sz w:val="22"/>
          <w:szCs w:val="22"/>
        </w:rPr>
        <w:t>条のノウハウ秘匿義務及び第</w:t>
      </w:r>
      <w:r>
        <w:rPr>
          <w:sz w:val="22"/>
          <w:szCs w:val="22"/>
        </w:rPr>
        <w:t>22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］年間を経過した後は、甲は、第</w:t>
      </w:r>
      <w:r>
        <w:rPr>
          <w:sz w:val="22"/>
          <w:szCs w:val="22"/>
        </w:rPr>
        <w:t>21</w:t>
      </w:r>
      <w:r>
        <w:rPr>
          <w:rFonts w:hint="eastAsia"/>
          <w:sz w:val="22"/>
          <w:szCs w:val="22"/>
        </w:rPr>
        <w:t>条のノウハウ秘匿義務及び第</w:t>
      </w:r>
      <w:r>
        <w:rPr>
          <w:sz w:val="22"/>
          <w:szCs w:val="22"/>
        </w:rPr>
        <w:t>22</w:t>
      </w:r>
      <w:r>
        <w:rPr>
          <w:rFonts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5</w:t>
      </w:r>
      <w:r>
        <w:rPr>
          <w:rFonts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25</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本契約の失効後も、第</w:t>
      </w:r>
      <w:r>
        <w:rPr>
          <w:sz w:val="22"/>
          <w:szCs w:val="22"/>
        </w:rPr>
        <w:t>21</w:t>
      </w:r>
      <w:r>
        <w:rPr>
          <w:rFonts w:hint="eastAsia"/>
          <w:sz w:val="22"/>
          <w:szCs w:val="22"/>
        </w:rPr>
        <w:t>条、第</w:t>
      </w:r>
      <w:r>
        <w:rPr>
          <w:sz w:val="22"/>
          <w:szCs w:val="22"/>
        </w:rPr>
        <w:t>22</w:t>
      </w:r>
      <w:r>
        <w:rPr>
          <w:rFonts w:hint="eastAsia"/>
          <w:sz w:val="22"/>
          <w:szCs w:val="22"/>
        </w:rPr>
        <w:t>条、第</w:t>
      </w:r>
      <w:r>
        <w:rPr>
          <w:sz w:val="22"/>
          <w:szCs w:val="22"/>
        </w:rPr>
        <w:t>28</w:t>
      </w:r>
      <w:r>
        <w:rPr>
          <w:rFonts w:hint="eastAsia"/>
          <w:sz w:val="22"/>
          <w:szCs w:val="22"/>
        </w:rPr>
        <w:t>条、第</w:t>
      </w:r>
      <w:r>
        <w:rPr>
          <w:sz w:val="22"/>
          <w:szCs w:val="22"/>
        </w:rPr>
        <w:t>29</w:t>
      </w:r>
      <w:r>
        <w:rPr>
          <w:rFonts w:hint="eastAsia"/>
          <w:sz w:val="22"/>
          <w:szCs w:val="22"/>
        </w:rPr>
        <w:t>条の規定は、有効に存続する。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26</w:t>
      </w:r>
      <w:r>
        <w:rPr>
          <w:rFonts w:hint="eastAsia"/>
          <w:b/>
          <w:sz w:val="22"/>
          <w:szCs w:val="22"/>
        </w:rPr>
        <w:t>条（解除）</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27</w:t>
      </w:r>
      <w:r>
        <w:rPr>
          <w:rFonts w:hint="eastAsia"/>
          <w:b/>
          <w:sz w:val="22"/>
          <w:szCs w:val="22"/>
        </w:rPr>
        <w:t>条（反社会的勢力の排除）</w:t>
      </w:r>
    </w:p>
    <w:p>
      <w:pPr>
        <w:tabs>
          <w:tab w:val="clear" w:pos="960"/>
          <w:tab w:val="clear" w:pos="1920"/>
          <w:tab w:val="clear" w:pos="2880"/>
          <w:tab w:val="clear" w:pos="3840"/>
          <w:tab w:val="clear" w:pos="9096"/>
        </w:tabs>
        <w:rPr>
          <w:b/>
          <w:sz w:val="22"/>
          <w:szCs w:val="22"/>
        </w:rPr>
      </w:pPr>
      <w:r>
        <w:rPr>
          <w:sz w:val="22"/>
          <w:szCs w:val="22"/>
        </w:rPr>
        <w:t>1</w:t>
      </w:r>
      <w:r>
        <w:rPr>
          <w:rFonts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b/>
          <w:sz w:val="22"/>
          <w:szCs w:val="22"/>
        </w:rPr>
      </w:pPr>
      <w:r>
        <w:rPr>
          <w:rFonts w:hint="eastAsia"/>
          <w:sz w:val="22"/>
          <w:szCs w:val="22"/>
        </w:rPr>
        <w:t xml:space="preserve">　①　自らが、暴力団、暴力団員、暴力団準構成員、暴力団員でなくなったときから</w:t>
      </w:r>
      <w:r>
        <w:rPr>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b/>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b/>
          <w:sz w:val="22"/>
          <w:szCs w:val="22"/>
        </w:rPr>
      </w:pPr>
      <w:r>
        <w:rPr>
          <w:sz w:val="22"/>
          <w:szCs w:val="22"/>
        </w:rPr>
        <w:t>2</w:t>
      </w:r>
      <w:r>
        <w:rPr>
          <w:rFonts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b/>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b/>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b/>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rPr>
          <w:b/>
          <w:sz w:val="22"/>
          <w:szCs w:val="22"/>
        </w:rPr>
      </w:pPr>
      <w:r>
        <w:rPr>
          <w:sz w:val="22"/>
          <w:szCs w:val="22"/>
        </w:rPr>
        <w:t>3</w:t>
      </w:r>
      <w:r>
        <w:rPr>
          <w:rFonts w:hint="eastAsia"/>
          <w:sz w:val="22"/>
          <w:szCs w:val="22"/>
        </w:rPr>
        <w:t xml:space="preserve">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28</w:t>
      </w:r>
      <w:r>
        <w:rPr>
          <w:rFonts w:hint="eastAsia"/>
          <w:b/>
          <w:sz w:val="22"/>
          <w:szCs w:val="22"/>
        </w:rPr>
        <w:t>条（損害賠償）</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29</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sz w:val="22"/>
          <w:szCs w:val="22"/>
        </w:rPr>
        <w:t>2</w:t>
      </w:r>
      <w:r>
        <w:rPr>
          <w:rFonts w:hint="eastAsia"/>
          <w:sz w:val="22"/>
          <w:szCs w:val="22"/>
        </w:rPr>
        <w:t>通を作成し、甲、乙それぞれ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r>
        <w:rPr>
          <w:rFonts w:hint="eastAsia"/>
          <w:sz w:val="22"/>
          <w:szCs w:val="22"/>
        </w:rPr>
        <w:t xml:space="preserve">　　　　代表取締役</w:t>
      </w:r>
      <w:r>
        <w:rPr>
          <w:sz w:val="22"/>
          <w:szCs w:val="22"/>
        </w:rPr>
        <w:t xml:space="preserve">       </w:t>
      </w:r>
      <w:r>
        <w:rPr>
          <w:rFonts w:hint="eastAsia"/>
          <w:sz w:val="22"/>
          <w:szCs w:val="22"/>
        </w:rPr>
        <w:t>［　　　　　　］</w:t>
      </w: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right"/>
    </w:pPr>
    <w:r>
      <w:rPr>
        <w:rFonts w:hint="eastAsia"/>
      </w:rPr>
      <w:t>類型２（大学帰属・譲渡選択権）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929F-C21E-4EE6-AD85-8FA3DBF7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7755</Words>
  <Characters>637</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類型2</dc:title>
  <dc:creator>文部科学省</dc:creator>
  <cp:lastModifiedBy>AMT</cp:lastModifiedBy>
  <cp:revision>12</cp:revision>
  <cp:lastPrinted>2017-02-16T03:29:00Z</cp:lastPrinted>
  <dcterms:created xsi:type="dcterms:W3CDTF">2017-03-24T06:19:00Z</dcterms:created>
  <dcterms:modified xsi:type="dcterms:W3CDTF">2018-04-16T02:47:00Z</dcterms:modified>
</cp:coreProperties>
</file>