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Pr>
        <w:rPr>
          <w:sz w:val="22"/>
          <w:szCs w:val="22"/>
        </w:rPr>
      </w:pPr>
    </w:p>
    <w:tbl>
      <w:tblPr>
        <w:tblpPr w:leftFromText="142" w:rightFromText="142" w:vertAnchor="page" w:horzAnchor="margin" w:tblpY="337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480"/>
        <w:gridCol w:w="767"/>
        <w:gridCol w:w="913"/>
        <w:gridCol w:w="1440"/>
        <w:gridCol w:w="360"/>
        <w:gridCol w:w="1080"/>
        <w:gridCol w:w="540"/>
        <w:gridCol w:w="1380"/>
      </w:tblGrid>
      <w:tr>
        <w:trPr>
          <w:cantSplit/>
        </w:trPr>
        <w:tc>
          <w:tcPr>
            <w:tcW w:w="1659" w:type="dxa"/>
            <w:vAlign w:val="center"/>
          </w:tcPr>
          <w:p>
            <w:pPr>
              <w:rPr>
                <w:sz w:val="22"/>
                <w:szCs w:val="22"/>
              </w:rPr>
            </w:pPr>
            <w:r>
              <w:rPr>
                <w:rFonts w:hint="eastAsia"/>
                <w:sz w:val="22"/>
                <w:szCs w:val="22"/>
              </w:rPr>
              <w:t>1</w:t>
            </w:r>
            <w:r>
              <w:rPr>
                <w:rFonts w:hint="eastAsia"/>
                <w:sz w:val="22"/>
                <w:szCs w:val="22"/>
              </w:rPr>
              <w:t>．研究題目</w:t>
            </w:r>
          </w:p>
        </w:tc>
        <w:tc>
          <w:tcPr>
            <w:tcW w:w="7560" w:type="dxa"/>
            <w:gridSpan w:val="9"/>
          </w:tcPr>
          <w:p>
            <w:pPr>
              <w:rPr>
                <w:sz w:val="22"/>
                <w:szCs w:val="22"/>
              </w:rPr>
            </w:pPr>
          </w:p>
        </w:tc>
      </w:tr>
      <w:tr>
        <w:trPr>
          <w:cantSplit/>
        </w:trPr>
        <w:tc>
          <w:tcPr>
            <w:tcW w:w="1659" w:type="dxa"/>
            <w:vAlign w:val="center"/>
          </w:tcPr>
          <w:p>
            <w:pPr>
              <w:rPr>
                <w:sz w:val="22"/>
                <w:szCs w:val="22"/>
              </w:rPr>
            </w:pPr>
            <w:r>
              <w:rPr>
                <w:rFonts w:hint="eastAsia"/>
                <w:sz w:val="22"/>
                <w:szCs w:val="22"/>
              </w:rPr>
              <w:t>2</w:t>
            </w:r>
            <w:r>
              <w:rPr>
                <w:rFonts w:hint="eastAsia"/>
                <w:sz w:val="22"/>
                <w:szCs w:val="22"/>
              </w:rPr>
              <w:t>．研究目的</w:t>
            </w:r>
          </w:p>
        </w:tc>
        <w:tc>
          <w:tcPr>
            <w:tcW w:w="7560" w:type="dxa"/>
            <w:gridSpan w:val="9"/>
          </w:tcPr>
          <w:p>
            <w:pPr>
              <w:rPr>
                <w:sz w:val="22"/>
                <w:szCs w:val="22"/>
              </w:rPr>
            </w:pPr>
          </w:p>
        </w:tc>
      </w:tr>
      <w:tr>
        <w:trPr>
          <w:cantSplit/>
        </w:trPr>
        <w:tc>
          <w:tcPr>
            <w:tcW w:w="1659" w:type="dxa"/>
            <w:vAlign w:val="center"/>
          </w:tcPr>
          <w:p>
            <w:pPr>
              <w:rPr>
                <w:sz w:val="22"/>
                <w:szCs w:val="22"/>
              </w:rPr>
            </w:pPr>
            <w:r>
              <w:rPr>
                <w:rFonts w:hint="eastAsia"/>
                <w:sz w:val="22"/>
                <w:szCs w:val="22"/>
              </w:rPr>
              <w:t>3</w:t>
            </w:r>
            <w:r>
              <w:rPr>
                <w:rFonts w:hint="eastAsia"/>
                <w:sz w:val="22"/>
                <w:szCs w:val="22"/>
              </w:rPr>
              <w:t>．研究内容</w:t>
            </w:r>
          </w:p>
        </w:tc>
        <w:tc>
          <w:tcPr>
            <w:tcW w:w="7560" w:type="dxa"/>
            <w:gridSpan w:val="9"/>
          </w:tcPr>
          <w:p>
            <w:pPr>
              <w:rPr>
                <w:sz w:val="22"/>
                <w:szCs w:val="22"/>
              </w:rPr>
            </w:pPr>
          </w:p>
        </w:tc>
      </w:tr>
      <w:tr>
        <w:trPr>
          <w:cantSplit/>
        </w:trPr>
        <w:tc>
          <w:tcPr>
            <w:tcW w:w="1659" w:type="dxa"/>
            <w:vMerge w:val="restart"/>
            <w:vAlign w:val="center"/>
          </w:tcPr>
          <w:p>
            <w:pPr>
              <w:rPr>
                <w:sz w:val="22"/>
                <w:szCs w:val="22"/>
              </w:rPr>
            </w:pPr>
            <w:r>
              <w:rPr>
                <w:rFonts w:hint="eastAsia"/>
                <w:sz w:val="22"/>
                <w:szCs w:val="22"/>
              </w:rPr>
              <w:t>4</w:t>
            </w:r>
            <w:r>
              <w:rPr>
                <w:rFonts w:hint="eastAsia"/>
                <w:sz w:val="22"/>
                <w:szCs w:val="22"/>
              </w:rPr>
              <w:t>．研究担当者</w:t>
            </w:r>
          </w:p>
        </w:tc>
        <w:tc>
          <w:tcPr>
            <w:tcW w:w="600" w:type="dxa"/>
            <w:vAlign w:val="center"/>
          </w:tcPr>
          <w:p>
            <w:pPr>
              <w:rPr>
                <w:sz w:val="22"/>
                <w:szCs w:val="22"/>
              </w:rPr>
            </w:pPr>
            <w:r>
              <w:rPr>
                <w:rFonts w:hint="eastAsia"/>
                <w:sz w:val="22"/>
                <w:szCs w:val="22"/>
              </w:rPr>
              <w:t>区分</w:t>
            </w:r>
          </w:p>
        </w:tc>
        <w:tc>
          <w:tcPr>
            <w:tcW w:w="1247" w:type="dxa"/>
            <w:gridSpan w:val="2"/>
            <w:vAlign w:val="center"/>
          </w:tcPr>
          <w:p>
            <w:pPr>
              <w:rPr>
                <w:sz w:val="22"/>
                <w:szCs w:val="22"/>
              </w:rPr>
            </w:pPr>
            <w:r>
              <w:rPr>
                <w:rFonts w:hint="eastAsia"/>
                <w:sz w:val="22"/>
                <w:szCs w:val="22"/>
              </w:rPr>
              <w:t>氏名</w:t>
            </w:r>
          </w:p>
        </w:tc>
        <w:tc>
          <w:tcPr>
            <w:tcW w:w="2353" w:type="dxa"/>
            <w:gridSpan w:val="2"/>
          </w:tcPr>
          <w:p>
            <w:pPr>
              <w:rPr>
                <w:sz w:val="22"/>
                <w:szCs w:val="22"/>
              </w:rPr>
            </w:pPr>
            <w:r>
              <w:rPr>
                <w:rFonts w:hint="eastAsia"/>
                <w:sz w:val="22"/>
                <w:szCs w:val="22"/>
              </w:rPr>
              <w:t>所属・職名</w:t>
            </w:r>
          </w:p>
        </w:tc>
        <w:tc>
          <w:tcPr>
            <w:tcW w:w="3360" w:type="dxa"/>
            <w:gridSpan w:val="4"/>
            <w:vAlign w:val="center"/>
          </w:tcPr>
          <w:p>
            <w:pPr>
              <w:rPr>
                <w:sz w:val="22"/>
                <w:szCs w:val="22"/>
              </w:rPr>
            </w:pPr>
            <w:r>
              <w:rPr>
                <w:rFonts w:hint="eastAsia"/>
                <w:sz w:val="22"/>
                <w:szCs w:val="22"/>
              </w:rPr>
              <w:t>本研究における役割</w:t>
            </w:r>
          </w:p>
        </w:tc>
      </w:tr>
      <w:tr>
        <w:trPr>
          <w:cantSplit/>
          <w:trHeight w:val="294"/>
        </w:trPr>
        <w:tc>
          <w:tcPr>
            <w:tcW w:w="1659" w:type="dxa"/>
            <w:vMerge/>
          </w:tcPr>
          <w:p>
            <w:pPr>
              <w:rPr>
                <w:sz w:val="22"/>
                <w:szCs w:val="22"/>
              </w:rPr>
            </w:pPr>
          </w:p>
        </w:tc>
        <w:tc>
          <w:tcPr>
            <w:tcW w:w="600" w:type="dxa"/>
            <w:vAlign w:val="center"/>
          </w:tcPr>
          <w:p>
            <w:pPr>
              <w:rPr>
                <w:sz w:val="22"/>
                <w:szCs w:val="22"/>
              </w:rPr>
            </w:pPr>
            <w:r>
              <w:rPr>
                <w:rFonts w:hint="eastAsia"/>
                <w:sz w:val="22"/>
                <w:szCs w:val="22"/>
              </w:rPr>
              <w:t>甲</w:t>
            </w:r>
          </w:p>
        </w:tc>
        <w:tc>
          <w:tcPr>
            <w:tcW w:w="1247" w:type="dxa"/>
            <w:gridSpan w:val="2"/>
            <w:vAlign w:val="center"/>
          </w:tcPr>
          <w:p>
            <w:pPr>
              <w:rPr>
                <w:sz w:val="22"/>
                <w:szCs w:val="22"/>
              </w:rPr>
            </w:pPr>
          </w:p>
        </w:tc>
        <w:tc>
          <w:tcPr>
            <w:tcW w:w="2353" w:type="dxa"/>
            <w:gridSpan w:val="2"/>
            <w:vAlign w:val="center"/>
          </w:tcPr>
          <w:p>
            <w:pPr>
              <w:rPr>
                <w:sz w:val="22"/>
                <w:szCs w:val="22"/>
              </w:rPr>
            </w:pPr>
            <w:bookmarkStart w:id="0" w:name="_GoBack"/>
            <w:bookmarkEnd w:id="0"/>
          </w:p>
        </w:tc>
        <w:tc>
          <w:tcPr>
            <w:tcW w:w="3360" w:type="dxa"/>
            <w:gridSpan w:val="4"/>
            <w:vAlign w:val="center"/>
          </w:tcPr>
          <w:p>
            <w:pPr>
              <w:rPr>
                <w:b/>
                <w:bCs/>
                <w:sz w:val="22"/>
                <w:szCs w:val="22"/>
              </w:rPr>
            </w:pPr>
          </w:p>
        </w:tc>
      </w:tr>
      <w:tr>
        <w:trPr>
          <w:cantSplit/>
          <w:trHeight w:val="331"/>
        </w:trPr>
        <w:tc>
          <w:tcPr>
            <w:tcW w:w="1659" w:type="dxa"/>
            <w:vMerge/>
          </w:tcPr>
          <w:p>
            <w:pPr>
              <w:rPr>
                <w:sz w:val="22"/>
                <w:szCs w:val="22"/>
              </w:rPr>
            </w:pPr>
          </w:p>
        </w:tc>
        <w:tc>
          <w:tcPr>
            <w:tcW w:w="600" w:type="dxa"/>
            <w:vMerge w:val="restart"/>
            <w:vAlign w:val="center"/>
          </w:tcPr>
          <w:p>
            <w:pPr>
              <w:rPr>
                <w:sz w:val="22"/>
                <w:szCs w:val="22"/>
              </w:rPr>
            </w:pPr>
            <w:r>
              <w:rPr>
                <w:rFonts w:hint="eastAsia"/>
                <w:sz w:val="22"/>
                <w:szCs w:val="22"/>
              </w:rPr>
              <w:t>乙</w:t>
            </w:r>
          </w:p>
        </w:tc>
        <w:tc>
          <w:tcPr>
            <w:tcW w:w="1247" w:type="dxa"/>
            <w:gridSpan w:val="2"/>
            <w:vMerge w:val="restart"/>
            <w:vAlign w:val="center"/>
          </w:tcPr>
          <w:p>
            <w:pPr>
              <w:rPr>
                <w:sz w:val="22"/>
                <w:szCs w:val="22"/>
              </w:rPr>
            </w:pPr>
          </w:p>
          <w:p>
            <w:pPr>
              <w:rPr>
                <w:sz w:val="22"/>
                <w:szCs w:val="22"/>
              </w:rPr>
            </w:pPr>
          </w:p>
        </w:tc>
        <w:tc>
          <w:tcPr>
            <w:tcW w:w="2353"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920" w:type="dxa"/>
            <w:gridSpan w:val="2"/>
            <w:vAlign w:val="center"/>
          </w:tcPr>
          <w:p>
            <w:pPr>
              <w:rPr>
                <w:sz w:val="22"/>
                <w:szCs w:val="22"/>
              </w:rPr>
            </w:pPr>
            <w:r>
              <w:rPr>
                <w:rFonts w:hint="eastAsia"/>
                <w:sz w:val="22"/>
                <w:szCs w:val="22"/>
              </w:rPr>
              <w:t>派遣の有無</w:t>
            </w:r>
          </w:p>
        </w:tc>
      </w:tr>
      <w:tr>
        <w:trPr>
          <w:cantSplit/>
          <w:trHeight w:val="314"/>
        </w:trPr>
        <w:tc>
          <w:tcPr>
            <w:tcW w:w="1659" w:type="dxa"/>
            <w:vMerge/>
          </w:tcPr>
          <w:p>
            <w:pPr>
              <w:rPr>
                <w:sz w:val="22"/>
                <w:szCs w:val="22"/>
              </w:rPr>
            </w:pPr>
          </w:p>
        </w:tc>
        <w:tc>
          <w:tcPr>
            <w:tcW w:w="600" w:type="dxa"/>
            <w:vMerge/>
            <w:vAlign w:val="center"/>
          </w:tcPr>
          <w:p>
            <w:pPr>
              <w:rPr>
                <w:sz w:val="22"/>
                <w:szCs w:val="22"/>
              </w:rPr>
            </w:pPr>
          </w:p>
        </w:tc>
        <w:tc>
          <w:tcPr>
            <w:tcW w:w="1247" w:type="dxa"/>
            <w:gridSpan w:val="2"/>
            <w:vMerge/>
            <w:vAlign w:val="center"/>
          </w:tcPr>
          <w:p>
            <w:pPr>
              <w:rPr>
                <w:sz w:val="22"/>
                <w:szCs w:val="22"/>
              </w:rPr>
            </w:pPr>
          </w:p>
        </w:tc>
        <w:tc>
          <w:tcPr>
            <w:tcW w:w="2353" w:type="dxa"/>
            <w:gridSpan w:val="2"/>
            <w:vMerge/>
            <w:vAlign w:val="center"/>
          </w:tcPr>
          <w:p>
            <w:pPr>
              <w:rPr>
                <w:sz w:val="22"/>
                <w:szCs w:val="22"/>
              </w:rPr>
            </w:pPr>
          </w:p>
        </w:tc>
        <w:tc>
          <w:tcPr>
            <w:tcW w:w="1440" w:type="dxa"/>
            <w:gridSpan w:val="2"/>
            <w:vMerge/>
            <w:vAlign w:val="center"/>
          </w:tcPr>
          <w:p>
            <w:pPr>
              <w:rPr>
                <w:sz w:val="22"/>
                <w:szCs w:val="22"/>
              </w:rPr>
            </w:pPr>
          </w:p>
        </w:tc>
        <w:tc>
          <w:tcPr>
            <w:tcW w:w="1920" w:type="dxa"/>
            <w:gridSpan w:val="2"/>
            <w:vAlign w:val="center"/>
          </w:tcPr>
          <w:p>
            <w:pPr>
              <w:rPr>
                <w:sz w:val="22"/>
                <w:szCs w:val="22"/>
              </w:rPr>
            </w:pPr>
          </w:p>
        </w:tc>
      </w:tr>
      <w:tr>
        <w:trPr>
          <w:cantSplit/>
        </w:trPr>
        <w:tc>
          <w:tcPr>
            <w:tcW w:w="2259" w:type="dxa"/>
            <w:gridSpan w:val="2"/>
            <w:vAlign w:val="center"/>
          </w:tcPr>
          <w:p>
            <w:pPr>
              <w:rPr>
                <w:sz w:val="22"/>
                <w:szCs w:val="22"/>
              </w:rPr>
            </w:pPr>
            <w:r>
              <w:rPr>
                <w:rFonts w:hint="eastAsia"/>
                <w:sz w:val="22"/>
                <w:szCs w:val="22"/>
              </w:rPr>
              <w:t>5</w:t>
            </w:r>
            <w:r>
              <w:rPr>
                <w:rFonts w:hint="eastAsia"/>
                <w:sz w:val="22"/>
                <w:szCs w:val="22"/>
              </w:rPr>
              <w:t>．研究実施場所</w:t>
            </w:r>
          </w:p>
        </w:tc>
        <w:tc>
          <w:tcPr>
            <w:tcW w:w="6960" w:type="dxa"/>
            <w:gridSpan w:val="8"/>
          </w:tcPr>
          <w:p>
            <w:pPr>
              <w:rPr>
                <w:sz w:val="22"/>
                <w:szCs w:val="22"/>
              </w:rPr>
            </w:pPr>
          </w:p>
        </w:tc>
      </w:tr>
      <w:tr>
        <w:trPr>
          <w:cantSplit/>
        </w:trPr>
        <w:tc>
          <w:tcPr>
            <w:tcW w:w="2259" w:type="dxa"/>
            <w:gridSpan w:val="2"/>
            <w:vAlign w:val="center"/>
          </w:tcPr>
          <w:p>
            <w:pPr>
              <w:rPr>
                <w:sz w:val="22"/>
                <w:szCs w:val="22"/>
              </w:rPr>
            </w:pPr>
            <w:r>
              <w:rPr>
                <w:rFonts w:hint="eastAsia"/>
                <w:sz w:val="22"/>
                <w:szCs w:val="22"/>
              </w:rPr>
              <w:t>6</w:t>
            </w:r>
            <w:r>
              <w:rPr>
                <w:rFonts w:hint="eastAsia"/>
                <w:sz w:val="22"/>
                <w:szCs w:val="22"/>
              </w:rPr>
              <w:t>．研究期間</w:t>
            </w:r>
          </w:p>
        </w:tc>
        <w:tc>
          <w:tcPr>
            <w:tcW w:w="6960" w:type="dxa"/>
            <w:gridSpan w:val="8"/>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259" w:type="dxa"/>
            <w:gridSpan w:val="2"/>
            <w:vMerge w:val="restart"/>
            <w:vAlign w:val="center"/>
          </w:tcPr>
          <w:p>
            <w:pPr>
              <w:rPr>
                <w:sz w:val="22"/>
                <w:szCs w:val="22"/>
              </w:rPr>
            </w:pPr>
            <w:r>
              <w:rPr>
                <w:rFonts w:hint="eastAsia"/>
                <w:sz w:val="22"/>
                <w:szCs w:val="22"/>
              </w:rPr>
              <w:t>7</w:t>
            </w:r>
            <w:r>
              <w:rPr>
                <w:rFonts w:hint="eastAsia"/>
                <w:sz w:val="22"/>
                <w:szCs w:val="22"/>
              </w:rPr>
              <w:t>．研究経費の負担</w:t>
            </w:r>
          </w:p>
          <w:p>
            <w:pPr>
              <w:rPr>
                <w:sz w:val="22"/>
                <w:szCs w:val="22"/>
              </w:rPr>
            </w:pPr>
          </w:p>
        </w:tc>
        <w:tc>
          <w:tcPr>
            <w:tcW w:w="480" w:type="dxa"/>
            <w:vAlign w:val="center"/>
          </w:tcPr>
          <w:p>
            <w:pPr>
              <w:rPr>
                <w:sz w:val="22"/>
                <w:szCs w:val="22"/>
              </w:rPr>
            </w:pPr>
            <w:r>
              <w:rPr>
                <w:rFonts w:hint="eastAsia"/>
                <w:sz w:val="22"/>
                <w:szCs w:val="22"/>
              </w:rPr>
              <w:t>区分</w:t>
            </w:r>
          </w:p>
        </w:tc>
        <w:tc>
          <w:tcPr>
            <w:tcW w:w="3120" w:type="dxa"/>
            <w:gridSpan w:val="3"/>
            <w:vAlign w:val="center"/>
          </w:tcPr>
          <w:p>
            <w:pPr>
              <w:rPr>
                <w:sz w:val="22"/>
                <w:szCs w:val="22"/>
              </w:rPr>
            </w:pPr>
            <w:r>
              <w:rPr>
                <w:rFonts w:hint="eastAsia"/>
                <w:sz w:val="22"/>
                <w:szCs w:val="22"/>
              </w:rPr>
              <w:t>研究費</w:t>
            </w:r>
          </w:p>
        </w:tc>
        <w:tc>
          <w:tcPr>
            <w:tcW w:w="3360" w:type="dxa"/>
            <w:gridSpan w:val="4"/>
            <w:vAlign w:val="center"/>
          </w:tcPr>
          <w:p>
            <w:pPr>
              <w:rPr>
                <w:sz w:val="22"/>
                <w:szCs w:val="22"/>
              </w:rPr>
            </w:pPr>
          </w:p>
        </w:tc>
      </w:tr>
      <w:tr>
        <w:trPr>
          <w:cantSplit/>
          <w:trHeight w:val="290"/>
        </w:trPr>
        <w:tc>
          <w:tcPr>
            <w:tcW w:w="2259" w:type="dxa"/>
            <w:gridSpan w:val="2"/>
            <w:vMerge/>
          </w:tcPr>
          <w:p>
            <w:pPr>
              <w:rPr>
                <w:sz w:val="22"/>
                <w:szCs w:val="22"/>
              </w:rPr>
            </w:pPr>
          </w:p>
        </w:tc>
        <w:tc>
          <w:tcPr>
            <w:tcW w:w="480" w:type="dxa"/>
            <w:vAlign w:val="center"/>
          </w:tcPr>
          <w:p>
            <w:pPr>
              <w:rPr>
                <w:sz w:val="22"/>
                <w:szCs w:val="22"/>
              </w:rPr>
            </w:pPr>
            <w:r>
              <w:rPr>
                <w:rFonts w:hint="eastAsia"/>
                <w:sz w:val="22"/>
                <w:szCs w:val="22"/>
              </w:rPr>
              <w:t>甲</w:t>
            </w:r>
          </w:p>
        </w:tc>
        <w:tc>
          <w:tcPr>
            <w:tcW w:w="3120" w:type="dxa"/>
            <w:gridSpan w:val="3"/>
            <w:vAlign w:val="center"/>
          </w:tcPr>
          <w:p>
            <w:pPr>
              <w:rPr>
                <w:sz w:val="22"/>
                <w:szCs w:val="22"/>
              </w:rPr>
            </w:pPr>
            <w:r>
              <w:rPr>
                <w:rFonts w:hint="eastAsia"/>
                <w:sz w:val="22"/>
                <w:szCs w:val="22"/>
              </w:rPr>
              <w:t>［　　　　　　］円</w:t>
            </w:r>
          </w:p>
        </w:tc>
        <w:tc>
          <w:tcPr>
            <w:tcW w:w="3360" w:type="dxa"/>
            <w:gridSpan w:val="4"/>
            <w:vAlign w:val="center"/>
          </w:tcPr>
          <w:p>
            <w:pPr>
              <w:rPr>
                <w:sz w:val="22"/>
                <w:szCs w:val="22"/>
              </w:rPr>
            </w:pPr>
          </w:p>
        </w:tc>
      </w:tr>
      <w:tr>
        <w:trPr>
          <w:cantSplit/>
          <w:trHeight w:val="290"/>
        </w:trPr>
        <w:tc>
          <w:tcPr>
            <w:tcW w:w="2259" w:type="dxa"/>
            <w:gridSpan w:val="2"/>
            <w:vMerge/>
          </w:tcPr>
          <w:p>
            <w:pPr>
              <w:rPr>
                <w:sz w:val="22"/>
                <w:szCs w:val="22"/>
              </w:rPr>
            </w:pPr>
          </w:p>
        </w:tc>
        <w:tc>
          <w:tcPr>
            <w:tcW w:w="480" w:type="dxa"/>
            <w:vAlign w:val="center"/>
          </w:tcPr>
          <w:p>
            <w:pPr>
              <w:rPr>
                <w:sz w:val="22"/>
                <w:szCs w:val="22"/>
              </w:rPr>
            </w:pPr>
            <w:r>
              <w:rPr>
                <w:rFonts w:hint="eastAsia"/>
                <w:sz w:val="22"/>
                <w:szCs w:val="22"/>
              </w:rPr>
              <w:t>乙</w:t>
            </w:r>
          </w:p>
        </w:tc>
        <w:tc>
          <w:tcPr>
            <w:tcW w:w="3120" w:type="dxa"/>
            <w:gridSpan w:val="3"/>
            <w:vAlign w:val="center"/>
          </w:tcPr>
          <w:p>
            <w:pPr>
              <w:rPr>
                <w:sz w:val="22"/>
                <w:szCs w:val="22"/>
              </w:rPr>
            </w:pPr>
            <w:r>
              <w:rPr>
                <w:rFonts w:hint="eastAsia"/>
                <w:sz w:val="22"/>
                <w:szCs w:val="22"/>
              </w:rPr>
              <w:t>［　　　　　　］円</w:t>
            </w:r>
          </w:p>
        </w:tc>
        <w:tc>
          <w:tcPr>
            <w:tcW w:w="3360" w:type="dxa"/>
            <w:gridSpan w:val="4"/>
            <w:vAlign w:val="center"/>
          </w:tcPr>
          <w:p>
            <w:pPr>
              <w:rPr>
                <w:sz w:val="22"/>
                <w:szCs w:val="22"/>
              </w:rPr>
            </w:pPr>
          </w:p>
        </w:tc>
      </w:tr>
      <w:tr>
        <w:trPr>
          <w:cantSplit/>
          <w:trHeight w:val="180"/>
        </w:trPr>
        <w:tc>
          <w:tcPr>
            <w:tcW w:w="2259" w:type="dxa"/>
            <w:gridSpan w:val="2"/>
            <w:vMerge/>
          </w:tcPr>
          <w:p>
            <w:pPr>
              <w:rPr>
                <w:sz w:val="22"/>
                <w:szCs w:val="22"/>
              </w:rPr>
            </w:pPr>
          </w:p>
        </w:tc>
        <w:tc>
          <w:tcPr>
            <w:tcW w:w="480" w:type="dxa"/>
            <w:vAlign w:val="center"/>
          </w:tcPr>
          <w:p>
            <w:pPr>
              <w:rPr>
                <w:sz w:val="22"/>
                <w:szCs w:val="22"/>
              </w:rPr>
            </w:pPr>
            <w:r>
              <w:rPr>
                <w:rFonts w:hint="eastAsia"/>
                <w:sz w:val="22"/>
                <w:szCs w:val="22"/>
              </w:rPr>
              <w:t>合計</w:t>
            </w:r>
          </w:p>
        </w:tc>
        <w:tc>
          <w:tcPr>
            <w:tcW w:w="3120" w:type="dxa"/>
            <w:gridSpan w:val="3"/>
            <w:vAlign w:val="center"/>
          </w:tcPr>
          <w:p>
            <w:pPr>
              <w:rPr>
                <w:sz w:val="22"/>
                <w:szCs w:val="22"/>
              </w:rPr>
            </w:pPr>
            <w:r>
              <w:rPr>
                <w:rFonts w:hint="eastAsia"/>
                <w:sz w:val="22"/>
                <w:szCs w:val="22"/>
              </w:rPr>
              <w:t>［　　　　　　］円</w:t>
            </w:r>
          </w:p>
        </w:tc>
        <w:tc>
          <w:tcPr>
            <w:tcW w:w="3360" w:type="dxa"/>
            <w:gridSpan w:val="4"/>
            <w:vAlign w:val="center"/>
          </w:tcPr>
          <w:p>
            <w:pPr>
              <w:rPr>
                <w:sz w:val="22"/>
                <w:szCs w:val="22"/>
              </w:rPr>
            </w:pPr>
          </w:p>
        </w:tc>
      </w:tr>
      <w:tr>
        <w:trPr>
          <w:cantSplit/>
          <w:trHeight w:val="180"/>
        </w:trPr>
        <w:tc>
          <w:tcPr>
            <w:tcW w:w="2259" w:type="dxa"/>
            <w:gridSpan w:val="2"/>
            <w:vMerge/>
          </w:tcPr>
          <w:p>
            <w:pPr>
              <w:rPr>
                <w:sz w:val="22"/>
                <w:szCs w:val="22"/>
              </w:rPr>
            </w:pPr>
          </w:p>
        </w:tc>
        <w:tc>
          <w:tcPr>
            <w:tcW w:w="480" w:type="dxa"/>
            <w:vAlign w:val="center"/>
          </w:tcPr>
          <w:p>
            <w:pPr>
              <w:rPr>
                <w:sz w:val="22"/>
                <w:szCs w:val="22"/>
              </w:rPr>
            </w:pPr>
            <w:r>
              <w:rPr>
                <w:rFonts w:hint="eastAsia"/>
                <w:sz w:val="22"/>
                <w:szCs w:val="22"/>
              </w:rPr>
              <w:t>総額</w:t>
            </w:r>
          </w:p>
        </w:tc>
        <w:tc>
          <w:tcPr>
            <w:tcW w:w="6480" w:type="dxa"/>
            <w:gridSpan w:val="7"/>
            <w:vAlign w:val="center"/>
          </w:tcPr>
          <w:p>
            <w:pPr>
              <w:rPr>
                <w:sz w:val="22"/>
                <w:szCs w:val="22"/>
              </w:rPr>
            </w:pPr>
            <w:r>
              <w:rPr>
                <w:rFonts w:hint="eastAsia"/>
                <w:sz w:val="22"/>
                <w:szCs w:val="22"/>
              </w:rPr>
              <w:t>［　　　　　　］円</w:t>
            </w:r>
          </w:p>
        </w:tc>
      </w:tr>
      <w:tr>
        <w:trPr>
          <w:cantSplit/>
          <w:trHeight w:val="278"/>
        </w:trPr>
        <w:tc>
          <w:tcPr>
            <w:tcW w:w="2259" w:type="dxa"/>
            <w:gridSpan w:val="2"/>
            <w:vMerge w:val="restart"/>
            <w:vAlign w:val="center"/>
          </w:tcPr>
          <w:p>
            <w:pPr>
              <w:rPr>
                <w:sz w:val="22"/>
                <w:szCs w:val="22"/>
              </w:rPr>
            </w:pPr>
            <w:r>
              <w:rPr>
                <w:rFonts w:hint="eastAsia"/>
                <w:sz w:val="22"/>
                <w:szCs w:val="22"/>
              </w:rPr>
              <w:t>8</w:t>
            </w:r>
            <w:r>
              <w:rPr>
                <w:rFonts w:hint="eastAsia"/>
                <w:sz w:val="22"/>
                <w:szCs w:val="22"/>
              </w:rPr>
              <w:t>．施設及び設備</w:t>
            </w:r>
          </w:p>
        </w:tc>
        <w:tc>
          <w:tcPr>
            <w:tcW w:w="480" w:type="dxa"/>
            <w:vMerge w:val="restart"/>
            <w:vAlign w:val="center"/>
          </w:tcPr>
          <w:p>
            <w:pPr>
              <w:rPr>
                <w:sz w:val="22"/>
                <w:szCs w:val="22"/>
              </w:rPr>
            </w:pPr>
            <w:r>
              <w:rPr>
                <w:rFonts w:hint="eastAsia"/>
                <w:sz w:val="22"/>
                <w:szCs w:val="22"/>
              </w:rPr>
              <w:t>区分</w:t>
            </w:r>
          </w:p>
        </w:tc>
        <w:tc>
          <w:tcPr>
            <w:tcW w:w="1680" w:type="dxa"/>
            <w:gridSpan w:val="2"/>
            <w:vMerge w:val="restart"/>
            <w:vAlign w:val="center"/>
          </w:tcPr>
          <w:p>
            <w:pPr>
              <w:rPr>
                <w:sz w:val="22"/>
                <w:szCs w:val="22"/>
              </w:rPr>
            </w:pPr>
            <w:r>
              <w:rPr>
                <w:rFonts w:hint="eastAsia"/>
                <w:sz w:val="22"/>
                <w:szCs w:val="22"/>
              </w:rPr>
              <w:t>施設の名称</w:t>
            </w:r>
          </w:p>
        </w:tc>
        <w:tc>
          <w:tcPr>
            <w:tcW w:w="4800"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259" w:type="dxa"/>
            <w:gridSpan w:val="2"/>
            <w:vMerge/>
          </w:tcPr>
          <w:p>
            <w:pPr>
              <w:rPr>
                <w:sz w:val="22"/>
                <w:szCs w:val="22"/>
              </w:rPr>
            </w:pPr>
          </w:p>
        </w:tc>
        <w:tc>
          <w:tcPr>
            <w:tcW w:w="480" w:type="dxa"/>
            <w:vMerge/>
            <w:vAlign w:val="center"/>
          </w:tcPr>
          <w:p>
            <w:pPr>
              <w:rPr>
                <w:sz w:val="22"/>
                <w:szCs w:val="22"/>
              </w:rPr>
            </w:pPr>
          </w:p>
        </w:tc>
        <w:tc>
          <w:tcPr>
            <w:tcW w:w="1680" w:type="dxa"/>
            <w:gridSpan w:val="2"/>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80" w:type="dxa"/>
            <w:vAlign w:val="center"/>
          </w:tcPr>
          <w:p>
            <w:pPr>
              <w:rPr>
                <w:sz w:val="22"/>
                <w:szCs w:val="22"/>
              </w:rPr>
            </w:pPr>
            <w:r>
              <w:rPr>
                <w:rFonts w:hint="eastAsia"/>
                <w:sz w:val="22"/>
                <w:szCs w:val="22"/>
              </w:rPr>
              <w:t>数量</w:t>
            </w:r>
          </w:p>
        </w:tc>
      </w:tr>
      <w:tr>
        <w:trPr>
          <w:cantSplit/>
          <w:trHeight w:val="20"/>
        </w:trPr>
        <w:tc>
          <w:tcPr>
            <w:tcW w:w="2259" w:type="dxa"/>
            <w:gridSpan w:val="2"/>
            <w:vMerge/>
          </w:tcPr>
          <w:p>
            <w:pPr>
              <w:rPr>
                <w:sz w:val="22"/>
                <w:szCs w:val="22"/>
              </w:rPr>
            </w:pPr>
          </w:p>
        </w:tc>
        <w:tc>
          <w:tcPr>
            <w:tcW w:w="480" w:type="dxa"/>
            <w:vAlign w:val="center"/>
          </w:tcPr>
          <w:p>
            <w:pPr>
              <w:rPr>
                <w:sz w:val="22"/>
                <w:szCs w:val="22"/>
              </w:rPr>
            </w:pPr>
            <w:r>
              <w:rPr>
                <w:rFonts w:hint="eastAsia"/>
                <w:sz w:val="22"/>
                <w:szCs w:val="22"/>
              </w:rPr>
              <w:t>甲</w:t>
            </w:r>
          </w:p>
        </w:tc>
        <w:tc>
          <w:tcPr>
            <w:tcW w:w="1680"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80" w:type="dxa"/>
            <w:vAlign w:val="center"/>
          </w:tcPr>
          <w:p>
            <w:pPr>
              <w:rPr>
                <w:sz w:val="22"/>
                <w:szCs w:val="22"/>
              </w:rPr>
            </w:pPr>
          </w:p>
        </w:tc>
      </w:tr>
      <w:tr>
        <w:trPr>
          <w:cantSplit/>
          <w:trHeight w:val="20"/>
        </w:trPr>
        <w:tc>
          <w:tcPr>
            <w:tcW w:w="2259" w:type="dxa"/>
            <w:gridSpan w:val="2"/>
            <w:vMerge/>
          </w:tcPr>
          <w:p>
            <w:pPr>
              <w:rPr>
                <w:sz w:val="22"/>
                <w:szCs w:val="22"/>
              </w:rPr>
            </w:pPr>
          </w:p>
        </w:tc>
        <w:tc>
          <w:tcPr>
            <w:tcW w:w="480" w:type="dxa"/>
            <w:vAlign w:val="center"/>
          </w:tcPr>
          <w:p>
            <w:pPr>
              <w:rPr>
                <w:sz w:val="22"/>
                <w:szCs w:val="22"/>
              </w:rPr>
            </w:pPr>
            <w:r>
              <w:rPr>
                <w:rFonts w:hint="eastAsia"/>
                <w:sz w:val="22"/>
                <w:szCs w:val="22"/>
              </w:rPr>
              <w:t>乙</w:t>
            </w:r>
          </w:p>
        </w:tc>
        <w:tc>
          <w:tcPr>
            <w:tcW w:w="1680"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80" w:type="dxa"/>
            <w:vAlign w:val="center"/>
          </w:tcPr>
          <w:p>
            <w:pPr>
              <w:rPr>
                <w:sz w:val="22"/>
                <w:szCs w:val="22"/>
              </w:rPr>
            </w:pPr>
          </w:p>
        </w:tc>
      </w:tr>
      <w:tr>
        <w:trPr>
          <w:cantSplit/>
        </w:trPr>
        <w:tc>
          <w:tcPr>
            <w:tcW w:w="2259" w:type="dxa"/>
            <w:gridSpan w:val="2"/>
            <w:vAlign w:val="center"/>
          </w:tcPr>
          <w:p>
            <w:pPr>
              <w:rPr>
                <w:sz w:val="22"/>
                <w:szCs w:val="22"/>
              </w:rPr>
            </w:pPr>
            <w:r>
              <w:rPr>
                <w:rFonts w:hint="eastAsia"/>
                <w:sz w:val="22"/>
                <w:szCs w:val="22"/>
              </w:rPr>
              <w:t>9</w:t>
            </w:r>
            <w:r>
              <w:rPr>
                <w:rFonts w:hint="eastAsia"/>
                <w:sz w:val="22"/>
                <w:szCs w:val="22"/>
              </w:rPr>
              <w:t>．ノウハウの秘匿期間</w:t>
            </w:r>
          </w:p>
        </w:tc>
        <w:tc>
          <w:tcPr>
            <w:tcW w:w="6960"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2259" w:type="dxa"/>
            <w:gridSpan w:val="2"/>
            <w:vAlign w:val="center"/>
          </w:tcPr>
          <w:p>
            <w:pPr>
              <w:rPr>
                <w:sz w:val="22"/>
                <w:szCs w:val="22"/>
              </w:rPr>
            </w:pPr>
            <w:r>
              <w:rPr>
                <w:rFonts w:hint="eastAsia"/>
                <w:sz w:val="22"/>
                <w:szCs w:val="22"/>
              </w:rPr>
              <w:t>10</w:t>
            </w:r>
            <w:r>
              <w:rPr>
                <w:rFonts w:hint="eastAsia"/>
                <w:sz w:val="22"/>
                <w:szCs w:val="22"/>
              </w:rPr>
              <w:t>．秘密保持義務の有効期間</w:t>
            </w:r>
          </w:p>
        </w:tc>
        <w:tc>
          <w:tcPr>
            <w:tcW w:w="6960"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262"/>
        </w:trPr>
        <w:tc>
          <w:tcPr>
            <w:tcW w:w="2259" w:type="dxa"/>
            <w:gridSpan w:val="2"/>
            <w:vMerge w:val="restart"/>
            <w:vAlign w:val="center"/>
          </w:tcPr>
          <w:p>
            <w:pPr>
              <w:rPr>
                <w:sz w:val="22"/>
                <w:szCs w:val="22"/>
              </w:rPr>
            </w:pPr>
            <w:r>
              <w:rPr>
                <w:rFonts w:hint="eastAsia"/>
                <w:sz w:val="22"/>
                <w:szCs w:val="22"/>
              </w:rPr>
              <w:t>11.</w:t>
            </w:r>
            <w:r>
              <w:rPr>
                <w:rFonts w:hint="eastAsia"/>
                <w:sz w:val="22"/>
                <w:szCs w:val="22"/>
              </w:rPr>
              <w:t>成果に関する知的財産権の帰属</w:t>
            </w:r>
            <w:r>
              <w:rPr>
                <w:rFonts w:hint="eastAsia"/>
                <w:sz w:val="22"/>
                <w:szCs w:val="22"/>
              </w:rPr>
              <w:tab/>
            </w:r>
          </w:p>
        </w:tc>
        <w:tc>
          <w:tcPr>
            <w:tcW w:w="480" w:type="dxa"/>
          </w:tcPr>
          <w:p>
            <w:pPr>
              <w:rPr>
                <w:sz w:val="22"/>
                <w:szCs w:val="22"/>
              </w:rPr>
            </w:pPr>
            <w:r>
              <w:rPr>
                <w:rFonts w:hint="eastAsia"/>
                <w:sz w:val="22"/>
                <w:szCs w:val="22"/>
              </w:rPr>
              <w:t>甲</w:t>
            </w:r>
          </w:p>
        </w:tc>
        <w:tc>
          <w:tcPr>
            <w:tcW w:w="6480" w:type="dxa"/>
            <w:gridSpan w:val="7"/>
          </w:tcPr>
          <w:p>
            <w:pPr>
              <w:rPr>
                <w:sz w:val="22"/>
                <w:szCs w:val="22"/>
              </w:rPr>
            </w:pPr>
            <w:r>
              <w:rPr>
                <w:rFonts w:hint="eastAsia"/>
                <w:sz w:val="22"/>
                <w:szCs w:val="22"/>
              </w:rPr>
              <w:t>単独帰属（第</w:t>
            </w:r>
            <w:r>
              <w:rPr>
                <w:rFonts w:hint="eastAsia"/>
                <w:sz w:val="22"/>
                <w:szCs w:val="22"/>
              </w:rPr>
              <w:t>13</w:t>
            </w:r>
            <w:r>
              <w:rPr>
                <w:rFonts w:hint="eastAsia"/>
                <w:sz w:val="22"/>
                <w:szCs w:val="22"/>
              </w:rPr>
              <w:t>条</w:t>
            </w:r>
            <w:r>
              <w:rPr>
                <w:rFonts w:hint="eastAsia"/>
                <w:sz w:val="22"/>
                <w:szCs w:val="22"/>
              </w:rPr>
              <w:t>1</w:t>
            </w:r>
            <w:r>
              <w:rPr>
                <w:rFonts w:hint="eastAsia"/>
                <w:sz w:val="22"/>
                <w:szCs w:val="22"/>
              </w:rPr>
              <w:t>項）</w:t>
            </w:r>
          </w:p>
        </w:tc>
      </w:tr>
      <w:tr>
        <w:trPr>
          <w:cantSplit/>
          <w:trHeight w:val="327"/>
        </w:trPr>
        <w:tc>
          <w:tcPr>
            <w:tcW w:w="2259" w:type="dxa"/>
            <w:gridSpan w:val="2"/>
            <w:vMerge/>
            <w:vAlign w:val="center"/>
          </w:tcPr>
          <w:p>
            <w:pPr>
              <w:rPr>
                <w:sz w:val="22"/>
                <w:szCs w:val="22"/>
              </w:rPr>
            </w:pPr>
          </w:p>
        </w:tc>
        <w:tc>
          <w:tcPr>
            <w:tcW w:w="480" w:type="dxa"/>
          </w:tcPr>
          <w:p>
            <w:pPr>
              <w:rPr>
                <w:sz w:val="22"/>
                <w:szCs w:val="22"/>
              </w:rPr>
            </w:pPr>
            <w:r>
              <w:rPr>
                <w:rFonts w:hint="eastAsia"/>
                <w:sz w:val="22"/>
                <w:szCs w:val="22"/>
              </w:rPr>
              <w:t>乙</w:t>
            </w:r>
          </w:p>
        </w:tc>
        <w:tc>
          <w:tcPr>
            <w:tcW w:w="6480" w:type="dxa"/>
            <w:gridSpan w:val="7"/>
          </w:tcPr>
          <w:p>
            <w:pPr>
              <w:rPr>
                <w:sz w:val="22"/>
                <w:szCs w:val="22"/>
              </w:rPr>
            </w:pPr>
            <w:r>
              <w:rPr>
                <w:rFonts w:hint="eastAsia"/>
                <w:sz w:val="22"/>
                <w:szCs w:val="22"/>
              </w:rPr>
              <w:t>―</w:t>
            </w:r>
          </w:p>
        </w:tc>
      </w:tr>
      <w:tr>
        <w:trPr>
          <w:cantSplit/>
          <w:trHeight w:val="327"/>
        </w:trPr>
        <w:tc>
          <w:tcPr>
            <w:tcW w:w="2259" w:type="dxa"/>
            <w:gridSpan w:val="2"/>
            <w:vMerge w:val="restart"/>
            <w:vAlign w:val="center"/>
          </w:tcPr>
          <w:p>
            <w:pPr>
              <w:rPr>
                <w:sz w:val="22"/>
                <w:szCs w:val="22"/>
              </w:rPr>
            </w:pPr>
            <w:r>
              <w:rPr>
                <w:rFonts w:hint="eastAsia"/>
                <w:sz w:val="22"/>
                <w:szCs w:val="22"/>
              </w:rPr>
              <w:t>12.</w:t>
            </w:r>
            <w:r>
              <w:rPr>
                <w:rFonts w:hint="eastAsia"/>
                <w:sz w:val="22"/>
                <w:szCs w:val="22"/>
              </w:rPr>
              <w:t>成果に関する権限（実施権、選択権等）</w:t>
            </w:r>
          </w:p>
        </w:tc>
        <w:tc>
          <w:tcPr>
            <w:tcW w:w="480" w:type="dxa"/>
          </w:tcPr>
          <w:p>
            <w:pPr>
              <w:rPr>
                <w:sz w:val="22"/>
                <w:szCs w:val="22"/>
              </w:rPr>
            </w:pPr>
            <w:r>
              <w:rPr>
                <w:rFonts w:hint="eastAsia"/>
                <w:sz w:val="22"/>
                <w:szCs w:val="22"/>
              </w:rPr>
              <w:t>甲</w:t>
            </w:r>
          </w:p>
        </w:tc>
        <w:tc>
          <w:tcPr>
            <w:tcW w:w="6480" w:type="dxa"/>
            <w:gridSpan w:val="7"/>
          </w:tcPr>
          <w:p>
            <w:pPr>
              <w:rPr>
                <w:sz w:val="22"/>
                <w:szCs w:val="22"/>
              </w:rPr>
            </w:pPr>
            <w:r>
              <w:rPr>
                <w:rFonts w:hint="eastAsia"/>
                <w:sz w:val="22"/>
                <w:szCs w:val="22"/>
              </w:rPr>
              <w:t>・研究目的実施及び実施許諾（第</w:t>
            </w:r>
            <w:r>
              <w:rPr>
                <w:rFonts w:hint="eastAsia"/>
                <w:sz w:val="22"/>
                <w:szCs w:val="22"/>
              </w:rPr>
              <w:t>14</w:t>
            </w:r>
            <w:r>
              <w:rPr>
                <w:rFonts w:hint="eastAsia"/>
                <w:sz w:val="22"/>
                <w:szCs w:val="22"/>
              </w:rPr>
              <w:t>条）</w:t>
            </w:r>
          </w:p>
        </w:tc>
      </w:tr>
      <w:tr>
        <w:trPr>
          <w:cantSplit/>
          <w:trHeight w:val="262"/>
        </w:trPr>
        <w:tc>
          <w:tcPr>
            <w:tcW w:w="2259" w:type="dxa"/>
            <w:gridSpan w:val="2"/>
            <w:vMerge/>
            <w:vAlign w:val="center"/>
          </w:tcPr>
          <w:p>
            <w:pPr>
              <w:rPr>
                <w:sz w:val="22"/>
                <w:szCs w:val="22"/>
              </w:rPr>
            </w:pPr>
          </w:p>
        </w:tc>
        <w:tc>
          <w:tcPr>
            <w:tcW w:w="480" w:type="dxa"/>
          </w:tcPr>
          <w:p>
            <w:pPr>
              <w:rPr>
                <w:sz w:val="22"/>
                <w:szCs w:val="22"/>
              </w:rPr>
            </w:pPr>
            <w:r>
              <w:rPr>
                <w:rFonts w:hint="eastAsia"/>
                <w:sz w:val="22"/>
                <w:szCs w:val="22"/>
              </w:rPr>
              <w:t>乙</w:t>
            </w:r>
          </w:p>
        </w:tc>
        <w:tc>
          <w:tcPr>
            <w:tcW w:w="6480" w:type="dxa"/>
            <w:gridSpan w:val="7"/>
          </w:tcPr>
          <w:p>
            <w:pPr>
              <w:rPr>
                <w:sz w:val="22"/>
                <w:szCs w:val="22"/>
              </w:rPr>
            </w:pPr>
            <w:r>
              <w:rPr>
                <w:rFonts w:hint="eastAsia"/>
                <w:sz w:val="22"/>
                <w:szCs w:val="22"/>
              </w:rPr>
              <w:t>・共同研究遂行目的での無償・非独占的実施（第</w:t>
            </w:r>
            <w:r>
              <w:rPr>
                <w:rFonts w:hint="eastAsia"/>
                <w:sz w:val="22"/>
                <w:szCs w:val="22"/>
              </w:rPr>
              <w:t>15</w:t>
            </w:r>
            <w:r>
              <w:rPr>
                <w:rFonts w:hint="eastAsia"/>
                <w:sz w:val="22"/>
                <w:szCs w:val="22"/>
              </w:rPr>
              <w:t>条）</w:t>
            </w:r>
          </w:p>
          <w:p>
            <w:pPr>
              <w:rPr>
                <w:sz w:val="22"/>
                <w:szCs w:val="22"/>
              </w:rPr>
            </w:pPr>
            <w:r>
              <w:rPr>
                <w:rFonts w:hint="eastAsia"/>
                <w:sz w:val="22"/>
                <w:szCs w:val="22"/>
              </w:rPr>
              <w:t>・共同研究遂行目的以外の目的での非独占的実施の選択権（第</w:t>
            </w:r>
            <w:r>
              <w:rPr>
                <w:rFonts w:hint="eastAsia"/>
                <w:sz w:val="22"/>
                <w:szCs w:val="22"/>
              </w:rPr>
              <w:t>16</w:t>
            </w:r>
            <w:r>
              <w:rPr>
                <w:rFonts w:hint="eastAsia"/>
                <w:sz w:val="22"/>
                <w:szCs w:val="22"/>
              </w:rPr>
              <w:t>条）</w:t>
            </w:r>
          </w:p>
        </w:tc>
      </w:tr>
    </w:tbl>
    <w:p>
      <w:pPr>
        <w:rPr>
          <w:sz w:val="22"/>
          <w:szCs w:val="22"/>
        </w:rPr>
      </w:pPr>
      <w:r>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sz w:val="22"/>
          <w:szCs w:val="22"/>
        </w:rPr>
      </w:pPr>
      <w:r>
        <w:rPr>
          <w:rFonts w:hint="eastAsia"/>
          <w:sz w:val="22"/>
          <w:szCs w:val="22"/>
        </w:rPr>
        <w:t>（契約項目表）</w:t>
      </w:r>
    </w:p>
    <w:p>
      <w:pPr>
        <w:rPr>
          <w:sz w:val="22"/>
          <w:szCs w:val="22"/>
        </w:rPr>
      </w:pPr>
    </w:p>
    <w:p>
      <w:pPr>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5</w:t>
      </w:r>
      <w:r>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6</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rPr>
          <w:sz w:val="22"/>
          <w:szCs w:val="22"/>
        </w:rPr>
      </w:pPr>
      <w:r>
        <w:rPr>
          <w:rFonts w:hint="eastAsia"/>
          <w:sz w:val="22"/>
          <w:szCs w:val="22"/>
        </w:rPr>
        <w:t>［（</w:t>
      </w:r>
      <w:r>
        <w:rPr>
          <w:rFonts w:hint="eastAsia"/>
          <w:sz w:val="22"/>
          <w:szCs w:val="22"/>
        </w:rPr>
        <w:t>7</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rPr>
          <w:sz w:val="22"/>
          <w:szCs w:val="22"/>
        </w:rPr>
      </w:pPr>
      <w:r>
        <w:rPr>
          <w:rFonts w:hint="eastAsia"/>
          <w:sz w:val="22"/>
          <w:szCs w:val="22"/>
        </w:rPr>
        <w:t>（</w:t>
      </w:r>
      <w:r>
        <w:rPr>
          <w:rFonts w:hint="eastAsia"/>
          <w:sz w:val="22"/>
          <w:szCs w:val="22"/>
        </w:rPr>
        <w:t>8</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rPr>
          <w:sz w:val="22"/>
          <w:szCs w:val="22"/>
        </w:rPr>
      </w:pPr>
      <w:r>
        <w:rPr>
          <w:rFonts w:hint="eastAsia"/>
          <w:sz w:val="22"/>
          <w:szCs w:val="22"/>
        </w:rPr>
        <w:t>（</w:t>
      </w:r>
      <w:r>
        <w:rPr>
          <w:rFonts w:hint="eastAsia"/>
          <w:sz w:val="22"/>
          <w:szCs w:val="22"/>
        </w:rPr>
        <w:t>9</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rPr>
          <w:sz w:val="22"/>
          <w:szCs w:val="22"/>
        </w:rPr>
      </w:pPr>
      <w:r>
        <w:rPr>
          <w:rFonts w:hint="eastAsia"/>
          <w:sz w:val="22"/>
          <w:szCs w:val="22"/>
        </w:rPr>
        <w:t>（</w:t>
      </w:r>
      <w:r>
        <w:rPr>
          <w:rFonts w:hint="eastAsia"/>
          <w:sz w:val="22"/>
          <w:szCs w:val="22"/>
        </w:rPr>
        <w:t>10</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rPr>
          <w:sz w:val="22"/>
          <w:szCs w:val="22"/>
        </w:rPr>
      </w:pPr>
      <w:r>
        <w:rPr>
          <w:rFonts w:hint="eastAsia"/>
          <w:sz w:val="22"/>
          <w:szCs w:val="22"/>
        </w:rPr>
        <w:t>甲及び乙は、契約項目表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 w:val="left" w:pos="2520"/>
        </w:tabs>
        <w:rPr>
          <w:b/>
          <w:sz w:val="22"/>
          <w:szCs w:val="22"/>
        </w:rPr>
      </w:pPr>
      <w:r>
        <w:rPr>
          <w:rFonts w:hint="eastAsia"/>
          <w:b/>
          <w:sz w:val="22"/>
          <w:szCs w:val="22"/>
        </w:rPr>
        <w:lastRenderedPageBreak/>
        <w:t>第</w:t>
      </w:r>
      <w:r>
        <w:rPr>
          <w:rFonts w:hint="eastAsia"/>
          <w:b/>
          <w:sz w:val="22"/>
          <w:szCs w:val="22"/>
        </w:rPr>
        <w:t>3</w:t>
      </w:r>
      <w:r>
        <w:rPr>
          <w:rFonts w:hint="eastAsia"/>
          <w:b/>
          <w:sz w:val="22"/>
          <w:szCs w:val="22"/>
        </w:rPr>
        <w:t>条（研究期間）</w:t>
      </w:r>
      <w:r>
        <w:rPr>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本共同研究の研究期間は、契約項目表</w:t>
      </w:r>
      <w:r>
        <w:rPr>
          <w:rFonts w:hint="eastAsia"/>
          <w:sz w:val="22"/>
          <w:szCs w:val="22"/>
        </w:rPr>
        <w:t>6</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甲及び乙は、それぞれ、契約項目表</w:t>
      </w:r>
      <w:r>
        <w:rPr>
          <w:rFonts w:hint="eastAsia"/>
          <w:sz w:val="22"/>
          <w:szCs w:val="22"/>
        </w:rPr>
        <w:t>4</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甲及び乙は、相手方の同意を得た上で、第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甲は、契約項目表</w:t>
      </w:r>
      <w:r>
        <w:rPr>
          <w:rFonts w:hint="eastAsia"/>
          <w:sz w:val="22"/>
          <w:szCs w:val="22"/>
        </w:rPr>
        <w:t>7</w:t>
      </w:r>
      <w:r>
        <w:rPr>
          <w:rFonts w:hint="eastAsia"/>
          <w:sz w:val="22"/>
          <w:szCs w:val="22"/>
        </w:rPr>
        <w:t>．記載の研究費、乙は、契約項目表</w:t>
      </w:r>
      <w:r>
        <w:rPr>
          <w:rFonts w:hint="eastAsia"/>
          <w:sz w:val="22"/>
          <w:szCs w:val="22"/>
        </w:rPr>
        <w:t>7</w:t>
      </w:r>
      <w:r>
        <w:rPr>
          <w:rFonts w:hint="eastAsia"/>
          <w:sz w:val="22"/>
          <w:szCs w:val="22"/>
        </w:rPr>
        <w:t>．記載の研究費［及び研究料］を、それぞれ負担するものとする。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乙は、甲が発行する請求書記載の研究費［及び研究料］を当該請求書記載の支払期限までに支払うものとする。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乙は所定の支払期限までに研究費及び研究料を支払わないときは、支払期日の翌日から支払った日までの日数に応じ、その未払額に年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条（経理）</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条（研究経費により取得した設備等）</w:t>
      </w:r>
    </w:p>
    <w:p>
      <w:pPr>
        <w:tabs>
          <w:tab w:val="clear" w:pos="960"/>
          <w:tab w:val="clear" w:pos="1920"/>
          <w:tab w:val="clear" w:pos="2880"/>
          <w:tab w:val="clear" w:pos="3840"/>
          <w:tab w:val="clear" w:pos="9096"/>
        </w:tabs>
        <w:ind w:leftChars="100" w:left="240"/>
        <w:rPr>
          <w:sz w:val="22"/>
          <w:szCs w:val="22"/>
        </w:rPr>
      </w:pPr>
      <w:r>
        <w:rPr>
          <w:rFonts w:hint="eastAsia"/>
          <w:sz w:val="22"/>
          <w:szCs w:val="22"/>
        </w:rPr>
        <w:t>契約項目表</w:t>
      </w:r>
      <w:r>
        <w:rPr>
          <w:rFonts w:hint="eastAsia"/>
          <w:sz w:val="22"/>
          <w:szCs w:val="22"/>
        </w:rPr>
        <w:t>7</w:t>
      </w:r>
      <w:r>
        <w:rPr>
          <w:rFonts w:hint="eastAsia"/>
          <w:sz w:val="22"/>
          <w:szCs w:val="22"/>
        </w:rPr>
        <w:t>．記載の研究経費により取得した設備等は、甲に帰属するものとする。</w:t>
      </w:r>
    </w:p>
    <w:p>
      <w:pPr>
        <w:tabs>
          <w:tab w:val="clear" w:pos="960"/>
          <w:tab w:val="clear" w:pos="1920"/>
          <w:tab w:val="clear" w:pos="2880"/>
          <w:tab w:val="clear" w:pos="3840"/>
          <w:tab w:val="clear" w:pos="9096"/>
          <w:tab w:val="left" w:pos="1515"/>
        </w:tabs>
        <w:rPr>
          <w:sz w:val="22"/>
          <w:szCs w:val="22"/>
        </w:rPr>
      </w:pPr>
    </w:p>
    <w:p>
      <w:pPr>
        <w:tabs>
          <w:tab w:val="clear" w:pos="960"/>
          <w:tab w:val="clear" w:pos="1920"/>
          <w:tab w:val="clear" w:pos="2880"/>
          <w:tab w:val="clear" w:pos="3840"/>
          <w:tab w:val="clear" w:pos="9096"/>
          <w:tab w:val="left" w:pos="1515"/>
        </w:tabs>
        <w:rPr>
          <w:sz w:val="22"/>
          <w:szCs w:val="22"/>
        </w:rPr>
      </w:pPr>
    </w:p>
    <w:p>
      <w:pPr>
        <w:tabs>
          <w:tab w:val="clear" w:pos="960"/>
          <w:tab w:val="clear" w:pos="1920"/>
          <w:tab w:val="clear" w:pos="2880"/>
          <w:tab w:val="clear" w:pos="3840"/>
          <w:tab w:val="clear" w:pos="9096"/>
          <w:tab w:val="left" w:pos="1515"/>
        </w:tabs>
        <w:rPr>
          <w:b/>
          <w:sz w:val="22"/>
          <w:szCs w:val="22"/>
        </w:rPr>
      </w:pPr>
      <w:r>
        <w:rPr>
          <w:rFonts w:hint="eastAsia"/>
          <w:b/>
          <w:sz w:val="22"/>
          <w:szCs w:val="22"/>
        </w:rPr>
        <w:t>第</w:t>
      </w:r>
      <w:r>
        <w:rPr>
          <w:rFonts w:hint="eastAsia"/>
          <w:b/>
          <w:sz w:val="22"/>
          <w:szCs w:val="22"/>
        </w:rPr>
        <w:t>8</w:t>
      </w:r>
      <w:r>
        <w:rPr>
          <w:rFonts w:hint="eastAsia"/>
          <w:b/>
          <w:sz w:val="22"/>
          <w:szCs w:val="22"/>
        </w:rPr>
        <w:t>条（施設及び設備の提供等）</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1</w:t>
      </w:r>
      <w:r>
        <w:rPr>
          <w:rFonts w:hint="eastAsia"/>
          <w:sz w:val="22"/>
          <w:szCs w:val="22"/>
        </w:rPr>
        <w:t xml:space="preserve">　甲及び乙は、契約項目表</w:t>
      </w:r>
      <w:r>
        <w:rPr>
          <w:rFonts w:hint="eastAsia"/>
          <w:sz w:val="22"/>
          <w:szCs w:val="22"/>
        </w:rPr>
        <w:t>8.</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2</w:t>
      </w:r>
      <w:r>
        <w:rPr>
          <w:rFonts w:hint="eastAsia"/>
          <w:sz w:val="22"/>
          <w:szCs w:val="22"/>
        </w:rPr>
        <w:t xml:space="preserve">　甲は、本共同研究の用に供するため、乙から契約項目表</w:t>
      </w:r>
      <w:r>
        <w:rPr>
          <w:rFonts w:hint="eastAsia"/>
          <w:sz w:val="22"/>
          <w:szCs w:val="22"/>
        </w:rPr>
        <w:t>8.</w:t>
      </w:r>
      <w:r>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rPr>
          <w:sz w:val="22"/>
          <w:szCs w:val="22"/>
        </w:rPr>
      </w:pPr>
      <w:r>
        <w:rPr>
          <w:sz w:val="22"/>
          <w:szCs w:val="22"/>
        </w:rPr>
        <w:t>3</w:t>
      </w:r>
      <w:r>
        <w:rPr>
          <w:rFonts w:hint="eastAsia"/>
          <w:sz w:val="22"/>
          <w:szCs w:val="22"/>
        </w:rPr>
        <w:t xml:space="preserve">　前項に規定する設備の搬入、据付け、撤去及び搬出に要する経費は、乙の負担とする。</w:t>
      </w:r>
      <w:r>
        <w:rPr>
          <w:sz w:val="22"/>
          <w:szCs w:val="22"/>
        </w:rPr>
        <w:br/>
      </w:r>
    </w:p>
    <w:p>
      <w:pPr>
        <w:tabs>
          <w:tab w:val="clear" w:pos="960"/>
          <w:tab w:val="clear" w:pos="1920"/>
          <w:tab w:val="clear" w:pos="2880"/>
          <w:tab w:val="clear" w:pos="3840"/>
          <w:tab w:val="clear" w:pos="9096"/>
          <w:tab w:val="left" w:pos="1515"/>
        </w:tabs>
        <w:rPr>
          <w:sz w:val="22"/>
          <w:szCs w:val="22"/>
        </w:rPr>
      </w:pPr>
      <w:r>
        <w:rPr>
          <w:sz w:val="22"/>
          <w:szCs w:val="22"/>
        </w:rPr>
        <w:tab/>
      </w: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甲及び乙は、天災その他やむを得ない事由があるときは、相手方と協議した上で、本共同</w:t>
      </w:r>
      <w:r>
        <w:rPr>
          <w:rFonts w:hint="eastAsia"/>
          <w:sz w:val="22"/>
          <w:szCs w:val="22"/>
        </w:rPr>
        <w:lastRenderedPageBreak/>
        <w:t>研究を中止し、又は当該協議により相手方との間で合意した場合には本共同研究の研究期間を延長することができる。この場合において、甲及び乙は、相手方に対し、中止または延長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甲及び乙は、本共同研究の研究期間の延長により、第</w:t>
      </w:r>
      <w:r>
        <w:rPr>
          <w:rFonts w:hint="eastAsia"/>
          <w:sz w:val="22"/>
          <w:szCs w:val="22"/>
        </w:rPr>
        <w:t>5</w:t>
      </w:r>
      <w:r>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w:t>
      </w:r>
      <w:r>
        <w:rPr>
          <w:rFonts w:hint="eastAsia"/>
          <w:b/>
          <w:sz w:val="22"/>
          <w:szCs w:val="22"/>
        </w:rPr>
        <w:tab/>
      </w:r>
      <w:r>
        <w:rPr>
          <w:rFonts w:hint="eastAsia"/>
          <w:b/>
          <w:sz w:val="22"/>
          <w:szCs w:val="22"/>
        </w:rPr>
        <w:t>（研究の終了）</w:t>
      </w:r>
    </w:p>
    <w:p>
      <w:pPr>
        <w:tabs>
          <w:tab w:val="clear" w:pos="960"/>
          <w:tab w:val="clear" w:pos="1920"/>
          <w:tab w:val="clear" w:pos="2880"/>
          <w:tab w:val="clear" w:pos="3840"/>
          <w:tab w:val="clear" w:pos="9096"/>
        </w:tabs>
        <w:rPr>
          <w:sz w:val="22"/>
          <w:szCs w:val="22"/>
        </w:rPr>
      </w:pPr>
      <w:r>
        <w:rPr>
          <w:rFonts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6.</w:t>
      </w:r>
      <w:r>
        <w:rPr>
          <w:rFonts w:hint="eastAsia"/>
          <w:sz w:val="22"/>
          <w:szCs w:val="22"/>
        </w:rPr>
        <w:t>記載の研究期間が満了した場合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）研究期間満了前の共同研究が完了した場合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26</w:t>
      </w:r>
      <w:r>
        <w:rPr>
          <w:rFonts w:hint="eastAsia"/>
          <w:sz w:val="22"/>
          <w:szCs w:val="22"/>
        </w:rPr>
        <w:t>条により、本契約が解除された場合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）甲及び乙が本共同研究の終了を合意した場合</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条（研究の中止に伴う研究経費の取扱）</w:t>
      </w:r>
      <w:r>
        <w:rPr>
          <w:rFonts w:hint="eastAsia"/>
          <w:b/>
          <w:sz w:val="22"/>
          <w:szCs w:val="22"/>
        </w:rPr>
        <w:tab/>
      </w:r>
    </w:p>
    <w:p>
      <w:pPr>
        <w:tabs>
          <w:tab w:val="clear" w:pos="960"/>
          <w:tab w:val="clear" w:pos="1920"/>
          <w:tab w:val="clear" w:pos="2880"/>
          <w:tab w:val="clear" w:pos="3840"/>
          <w:tab w:val="clear" w:pos="9096"/>
        </w:tabs>
        <w:rPr>
          <w:sz w:val="22"/>
          <w:szCs w:val="22"/>
        </w:rPr>
      </w:pPr>
      <w:r>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b/>
          <w:sz w:val="22"/>
          <w:szCs w:val="22"/>
          <w:highlight w:val="yellow"/>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13</w:t>
      </w:r>
      <w:r>
        <w:rPr>
          <w:rFonts w:hint="eastAsia"/>
          <w:b/>
          <w:sz w:val="22"/>
          <w:szCs w:val="22"/>
          <w:highlight w:val="yellow"/>
        </w:rPr>
        <w:t>条（知的財産権の帰属）</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本共同研究に伴い得られた発明等（以下「本発明等」という。）に関する知的財産権（以下「本知的財産権」という。）は、甲に帰属するものとする。</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甲及び乙は、本知的財産について、それぞれの規則等により、当該発明等を得た研究担当者等から、当該発明等に関する知的財産権の承継を受け、甲に帰属させるものとする。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14</w:t>
      </w:r>
      <w:r>
        <w:rPr>
          <w:rFonts w:hint="eastAsia"/>
          <w:b/>
          <w:sz w:val="22"/>
          <w:szCs w:val="22"/>
          <w:highlight w:val="yellow"/>
        </w:rPr>
        <w:t>条（本発明等の実施）</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甲は、本発明等を研究目的で実施することができる。ただし、実施の際には、第</w:t>
      </w:r>
      <w:r>
        <w:rPr>
          <w:rFonts w:hint="eastAsia"/>
          <w:sz w:val="22"/>
          <w:szCs w:val="22"/>
        </w:rPr>
        <w:t>21</w:t>
      </w:r>
      <w:r>
        <w:rPr>
          <w:rFonts w:hint="eastAsia"/>
          <w:sz w:val="22"/>
          <w:szCs w:val="22"/>
        </w:rPr>
        <w:t>条第</w:t>
      </w:r>
      <w:r>
        <w:rPr>
          <w:rFonts w:hint="eastAsia"/>
          <w:sz w:val="22"/>
          <w:szCs w:val="22"/>
        </w:rPr>
        <w:t>2</w:t>
      </w:r>
      <w:r>
        <w:rPr>
          <w:rFonts w:hint="eastAsia"/>
          <w:sz w:val="22"/>
          <w:szCs w:val="22"/>
        </w:rPr>
        <w:t>項に定めるノウハウ秘匿義務及び第</w:t>
      </w:r>
      <w:r>
        <w:rPr>
          <w:rFonts w:hint="eastAsia"/>
          <w:sz w:val="22"/>
          <w:szCs w:val="22"/>
        </w:rPr>
        <w:t>22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15</w:t>
      </w:r>
      <w:r>
        <w:rPr>
          <w:rFonts w:hint="eastAsia"/>
          <w:b/>
          <w:sz w:val="22"/>
          <w:szCs w:val="22"/>
          <w:highlight w:val="yellow"/>
        </w:rPr>
        <w:t>条（本発明等の実施許諾）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甲は、乙に対し、本発明等を本共同研究を遂行する目的で無償で非独占的に実施することを許諾する。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甲は、乙以外の第三者に対し、本発明等の実施を許諾することができる。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16</w:t>
      </w:r>
      <w:r>
        <w:rPr>
          <w:rFonts w:hint="eastAsia"/>
          <w:b/>
          <w:sz w:val="22"/>
          <w:szCs w:val="22"/>
          <w:highlight w:val="yellow"/>
        </w:rPr>
        <w:t>条（選択権）</w:t>
      </w:r>
    </w:p>
    <w:p>
      <w:pPr>
        <w:tabs>
          <w:tab w:val="clear" w:pos="960"/>
          <w:tab w:val="clear" w:pos="1920"/>
          <w:tab w:val="clear" w:pos="2880"/>
          <w:tab w:val="clear" w:pos="3840"/>
          <w:tab w:val="clear" w:pos="9096"/>
        </w:tabs>
        <w:rPr>
          <w:sz w:val="22"/>
          <w:szCs w:val="22"/>
        </w:rPr>
      </w:pPr>
      <w:r>
        <w:rPr>
          <w:rFonts w:hint="eastAsia"/>
          <w:sz w:val="22"/>
          <w:szCs w:val="22"/>
        </w:rPr>
        <w:t xml:space="preserve">　乙は、本発明等を本共同研究を遂行する目的以外の目的で実施すること（第三者への非独占的実施許諾を含む）を欲する場合、本発明等の出願等から［３ヶ月］以内に甲に対して書面により通知することにより、本発明等を、本共同研究を遂行する目的以外の目的で実施することができる。なお、乙の子会社による実施及び乙又は乙の子会社の事業のためにする第三者による製造（乙又は乙の子会社が納入（部材購入による場合を含む。）を受ける範囲での製造に限る。）は、乙の実施とみなす。実施料その他の選択権行使により許諾される実施権の条件の詳細は、甲乙間で協議して定め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条（選択権行使の対価支払）</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乙は、前条の許諾を受けることを選択する場合、</w:t>
      </w:r>
      <w:r>
        <w:rPr>
          <w:rFonts w:hint="eastAsia"/>
          <w:sz w:val="22"/>
          <w:szCs w:val="22"/>
        </w:rPr>
        <w:t>16</w:t>
      </w:r>
      <w:r>
        <w:rPr>
          <w:rFonts w:hint="eastAsia"/>
          <w:sz w:val="22"/>
          <w:szCs w:val="22"/>
        </w:rPr>
        <w:t>条所定の甲との協議が整ってから［</w:t>
      </w:r>
      <w:r>
        <w:rPr>
          <w:rFonts w:hint="eastAsia"/>
          <w:sz w:val="22"/>
          <w:szCs w:val="22"/>
          <w:highlight w:val="yellow"/>
        </w:rPr>
        <w:t>３０日］</w:t>
      </w:r>
      <w:r>
        <w:rPr>
          <w:rFonts w:hint="eastAsia"/>
          <w:sz w:val="22"/>
          <w:szCs w:val="22"/>
        </w:rPr>
        <w:t>以内に、甲に対し、本共同研究を遂行する目的以外の目的での通常実施権付与の対価を支払うものとする。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18</w:t>
      </w:r>
      <w:r>
        <w:rPr>
          <w:rFonts w:hint="eastAsia"/>
          <w:b/>
          <w:sz w:val="22"/>
          <w:szCs w:val="22"/>
          <w:highlight w:val="yellow"/>
        </w:rPr>
        <w:t>条（知的財産権の出願等）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本知的財産権の出願は、甲が単独で出願するものとし、甲は、出願から［１０日］以内に、乙に出願の事実及び内容を通知するものとする。</w:t>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19</w:t>
      </w:r>
      <w:r>
        <w:rPr>
          <w:rFonts w:hint="eastAsia"/>
          <w:b/>
          <w:sz w:val="22"/>
          <w:szCs w:val="22"/>
          <w:highlight w:val="yellow"/>
        </w:rPr>
        <w:t>条（外国における出願等）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本知的財産権の外国における出願については、前条に準じるものとする。</w:t>
      </w:r>
    </w:p>
    <w:p>
      <w:pPr>
        <w:tabs>
          <w:tab w:val="clear" w:pos="960"/>
          <w:tab w:val="clear" w:pos="1920"/>
          <w:tab w:val="clear" w:pos="2880"/>
          <w:tab w:val="clear" w:pos="3840"/>
          <w:tab w:val="clear" w:pos="9096"/>
        </w:tabs>
        <w:ind w:firstLineChars="109" w:firstLine="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条（出願等費用）</w:t>
      </w:r>
    </w:p>
    <w:p>
      <w:pPr>
        <w:tabs>
          <w:tab w:val="clear" w:pos="960"/>
          <w:tab w:val="clear" w:pos="1920"/>
          <w:tab w:val="clear" w:pos="2880"/>
          <w:tab w:val="clear" w:pos="3840"/>
          <w:tab w:val="clear" w:pos="9096"/>
        </w:tabs>
        <w:rPr>
          <w:sz w:val="22"/>
          <w:szCs w:val="22"/>
        </w:rPr>
      </w:pPr>
      <w:r>
        <w:rPr>
          <w:rFonts w:hint="eastAsia"/>
          <w:sz w:val="22"/>
          <w:szCs w:val="22"/>
        </w:rPr>
        <w:t>前</w:t>
      </w:r>
      <w:r>
        <w:rPr>
          <w:rFonts w:hint="eastAsia"/>
          <w:sz w:val="22"/>
          <w:szCs w:val="22"/>
        </w:rPr>
        <w:t>2</w:t>
      </w:r>
      <w:r>
        <w:rPr>
          <w:rFonts w:hint="eastAsia"/>
          <w:sz w:val="22"/>
          <w:szCs w:val="22"/>
        </w:rPr>
        <w:t>条の出願に関する出願等費用の負担は、以下のとおりとする。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）乙が、甲から許諾を受けて本共同研究を遂行する目的で本発明等を非独占的に実施している場合は、［</w:t>
      </w:r>
      <w:r>
        <w:rPr>
          <w:rFonts w:hint="eastAsia"/>
          <w:sz w:val="22"/>
          <w:szCs w:val="22"/>
        </w:rPr>
        <w:t>(i)</w:t>
      </w:r>
      <w:r>
        <w:rPr>
          <w:rFonts w:hint="eastAsia"/>
          <w:sz w:val="22"/>
          <w:szCs w:val="22"/>
        </w:rPr>
        <w:t>甲が／</w:t>
      </w:r>
      <w:r>
        <w:rPr>
          <w:rFonts w:hint="eastAsia"/>
          <w:sz w:val="22"/>
          <w:szCs w:val="22"/>
        </w:rPr>
        <w:t>(ii)</w:t>
      </w:r>
      <w:r>
        <w:rPr>
          <w:rFonts w:hint="eastAsia"/>
          <w:sz w:val="22"/>
          <w:szCs w:val="22"/>
        </w:rPr>
        <w:t>甲及び乙が共同して］負担する。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）乙が、甲から許諾を受けて本共同研究を遂行する目的以外で本発明等を非独占的に実施している場合は、［</w:t>
      </w:r>
      <w:r>
        <w:rPr>
          <w:rFonts w:hint="eastAsia"/>
          <w:sz w:val="22"/>
          <w:szCs w:val="22"/>
        </w:rPr>
        <w:t>(i)</w:t>
      </w:r>
      <w:r>
        <w:rPr>
          <w:rFonts w:hint="eastAsia"/>
          <w:sz w:val="22"/>
          <w:szCs w:val="22"/>
        </w:rPr>
        <w:t>甲が／</w:t>
      </w:r>
      <w:r>
        <w:rPr>
          <w:rFonts w:hint="eastAsia"/>
          <w:sz w:val="22"/>
          <w:szCs w:val="22"/>
        </w:rPr>
        <w:t>(ii)</w:t>
      </w:r>
      <w:r>
        <w:rPr>
          <w:rFonts w:hint="eastAsia"/>
          <w:sz w:val="22"/>
          <w:szCs w:val="22"/>
        </w:rPr>
        <w:t>甲及び乙が共同して］負担する。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条（ノウハウ及びプログラム、データ等）</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本共同研究の結果、ノウハウに該当するものが生じた場合は、協議の上、相手方に速やかに通知し、書面にて特定するものとする。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特定されたノウハウは、契約項目表</w:t>
      </w:r>
      <w:r>
        <w:rPr>
          <w:rFonts w:hint="eastAsia"/>
          <w:sz w:val="22"/>
          <w:szCs w:val="22"/>
        </w:rPr>
        <w:t>9.</w:t>
      </w:r>
      <w:r>
        <w:rPr>
          <w:rFonts w:hint="eastAsia"/>
          <w:sz w:val="22"/>
          <w:szCs w:val="22"/>
        </w:rPr>
        <w:t>記載の期間、秘密として保持し、相手方の書面による承諾なく、第三者に開示してはならない。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13</w:t>
      </w:r>
      <w:r>
        <w:rPr>
          <w:rFonts w:hint="eastAsia"/>
          <w:sz w:val="22"/>
          <w:szCs w:val="22"/>
        </w:rPr>
        <w:t>条から第</w:t>
      </w:r>
      <w:r>
        <w:rPr>
          <w:rFonts w:hint="eastAsia"/>
          <w:sz w:val="22"/>
          <w:szCs w:val="22"/>
        </w:rPr>
        <w:t>20</w:t>
      </w:r>
      <w:r>
        <w:rPr>
          <w:rFonts w:hint="eastAsia"/>
          <w:sz w:val="22"/>
          <w:szCs w:val="22"/>
        </w:rPr>
        <w:t>条に定める本知的財産権の取り扱いに準じ、甲乙別途協議の上決定するものとする。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w:t>
      </w:r>
      <w:r>
        <w:rPr>
          <w:rFonts w:hint="eastAsia"/>
          <w:sz w:val="22"/>
          <w:szCs w:val="22"/>
        </w:rPr>
        <w:lastRenderedPageBreak/>
        <w:t>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22</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sz w:val="22"/>
          <w:szCs w:val="22"/>
        </w:rPr>
        <w:t>30</w:t>
      </w:r>
      <w:r>
        <w:rPr>
          <w:rFonts w:hint="eastAsia"/>
          <w:sz w:val="22"/>
          <w:szCs w:val="22"/>
        </w:rPr>
        <w:t>日以内に書面で相手方に対して通知されたもの（以下「秘密情報」という。）について、第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甲及び乙は、秘密情報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w:t>
      </w:r>
      <w:r>
        <w:rPr>
          <w:sz w:val="22"/>
          <w:szCs w:val="22"/>
        </w:rPr>
        <w:t>2</w:t>
      </w:r>
      <w:r>
        <w:rPr>
          <w:rFonts w:hint="eastAsia"/>
          <w:sz w:val="22"/>
          <w:szCs w:val="22"/>
        </w:rPr>
        <w:t>項の有効期間は、契約項目表</w:t>
      </w:r>
      <w:r>
        <w:rPr>
          <w:rFonts w:hint="eastAsia"/>
          <w:sz w:val="22"/>
          <w:szCs w:val="22"/>
        </w:rPr>
        <w:t>10.</w:t>
      </w:r>
      <w:r>
        <w:rPr>
          <w:rFonts w:hint="eastAsia"/>
          <w:sz w:val="22"/>
          <w:szCs w:val="22"/>
        </w:rPr>
        <w:t>記載の期間とする。ただし、甲乙協議の上、この期間を延長し、又は短縮することができるものとする。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23</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21</w:t>
      </w:r>
      <w:r>
        <w:rPr>
          <w:rFonts w:hint="eastAsia"/>
          <w:sz w:val="22"/>
          <w:szCs w:val="22"/>
        </w:rPr>
        <w:t>条のノウハウ秘匿義務及び第</w:t>
      </w:r>
      <w:r>
        <w:rPr>
          <w:rFonts w:hint="eastAsia"/>
          <w:sz w:val="22"/>
          <w:szCs w:val="22"/>
        </w:rPr>
        <w:t>22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］年間を経過した後は、甲は、第</w:t>
      </w:r>
      <w:r>
        <w:rPr>
          <w:rFonts w:hint="eastAsia"/>
          <w:sz w:val="22"/>
          <w:szCs w:val="22"/>
        </w:rPr>
        <w:t>21</w:t>
      </w:r>
      <w:r>
        <w:rPr>
          <w:rFonts w:hint="eastAsia"/>
          <w:sz w:val="22"/>
          <w:szCs w:val="22"/>
        </w:rPr>
        <w:t>条のノウハウ秘匿義務及び第</w:t>
      </w:r>
      <w:r>
        <w:rPr>
          <w:rFonts w:hint="eastAsia"/>
          <w:sz w:val="22"/>
          <w:szCs w:val="22"/>
        </w:rPr>
        <w:t>22</w:t>
      </w:r>
      <w:r>
        <w:rPr>
          <w:rFonts w:hint="eastAsia"/>
          <w:sz w:val="22"/>
          <w:szCs w:val="22"/>
        </w:rPr>
        <w:t>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24</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25</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本契約の失効後も、第</w:t>
      </w:r>
      <w:r>
        <w:rPr>
          <w:rFonts w:hint="eastAsia"/>
          <w:sz w:val="22"/>
          <w:szCs w:val="22"/>
        </w:rPr>
        <w:t>21</w:t>
      </w:r>
      <w:r>
        <w:rPr>
          <w:rFonts w:hint="eastAsia"/>
          <w:sz w:val="22"/>
          <w:szCs w:val="22"/>
        </w:rPr>
        <w:t>条、第</w:t>
      </w:r>
      <w:r>
        <w:rPr>
          <w:rFonts w:hint="eastAsia"/>
          <w:sz w:val="22"/>
          <w:szCs w:val="22"/>
        </w:rPr>
        <w:t>22</w:t>
      </w:r>
      <w:r>
        <w:rPr>
          <w:rFonts w:hint="eastAsia"/>
          <w:sz w:val="22"/>
          <w:szCs w:val="22"/>
        </w:rPr>
        <w:t>条、第</w:t>
      </w:r>
      <w:r>
        <w:rPr>
          <w:sz w:val="22"/>
          <w:szCs w:val="22"/>
        </w:rPr>
        <w:t>28</w:t>
      </w:r>
      <w:r>
        <w:rPr>
          <w:rFonts w:hint="eastAsia"/>
          <w:sz w:val="22"/>
          <w:szCs w:val="22"/>
        </w:rPr>
        <w:t>条、第</w:t>
      </w:r>
      <w:r>
        <w:rPr>
          <w:sz w:val="22"/>
          <w:szCs w:val="22"/>
        </w:rPr>
        <w:t>29</w:t>
      </w:r>
      <w:r>
        <w:rPr>
          <w:rFonts w:hint="eastAsia"/>
          <w:sz w:val="22"/>
          <w:szCs w:val="22"/>
        </w:rPr>
        <w:t>条の規定は、有効に存続する。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条（解除）</w:t>
      </w:r>
      <w:r>
        <w:rPr>
          <w:rFonts w:hint="eastAsia"/>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条（反社会的勢力の排除）</w:t>
      </w:r>
    </w:p>
    <w:p>
      <w:pPr>
        <w:tabs>
          <w:tab w:val="clear" w:pos="960"/>
          <w:tab w:val="clear" w:pos="1920"/>
          <w:tab w:val="clear" w:pos="2880"/>
          <w:tab w:val="clear" w:pos="3840"/>
          <w:tab w:val="clear" w:pos="9096"/>
        </w:tabs>
        <w:rPr>
          <w:b/>
          <w:sz w:val="22"/>
          <w:szCs w:val="22"/>
        </w:rPr>
      </w:pPr>
      <w:r>
        <w:rPr>
          <w:sz w:val="22"/>
          <w:szCs w:val="22"/>
        </w:rPr>
        <w:t>1</w:t>
      </w:r>
      <w:r>
        <w:rPr>
          <w:rFonts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b/>
          <w:sz w:val="22"/>
          <w:szCs w:val="22"/>
        </w:rPr>
      </w:pPr>
      <w:r>
        <w:rPr>
          <w:rFonts w:hint="eastAsia"/>
          <w:sz w:val="22"/>
          <w:szCs w:val="22"/>
        </w:rPr>
        <w:t xml:space="preserve">　①　自らが、暴力団、暴力団員、暴力団準構成員、暴力団員でなくなったときから</w:t>
      </w:r>
      <w:r>
        <w:rPr>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b/>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b/>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b/>
          <w:sz w:val="22"/>
          <w:szCs w:val="22"/>
        </w:rPr>
      </w:pPr>
      <w:r>
        <w:rPr>
          <w:sz w:val="22"/>
          <w:szCs w:val="22"/>
        </w:rPr>
        <w:t>2</w:t>
      </w:r>
      <w:r>
        <w:rPr>
          <w:rFonts w:hint="eastAsia"/>
          <w:sz w:val="22"/>
          <w:szCs w:val="22"/>
        </w:rPr>
        <w:t xml:space="preserve">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b/>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b/>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b/>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rPr>
          <w:b/>
          <w:sz w:val="22"/>
          <w:szCs w:val="22"/>
        </w:rPr>
      </w:pPr>
      <w:r>
        <w:rPr>
          <w:sz w:val="22"/>
          <w:szCs w:val="22"/>
        </w:rPr>
        <w:t>3</w:t>
      </w:r>
      <w:r>
        <w:rPr>
          <w:rFonts w:hint="eastAsia"/>
          <w:sz w:val="22"/>
          <w:szCs w:val="22"/>
        </w:rPr>
        <w:t xml:space="preserve">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28</w:t>
      </w:r>
      <w:r>
        <w:rPr>
          <w:rFonts w:hint="eastAsia"/>
          <w:b/>
          <w:sz w:val="22"/>
          <w:szCs w:val="22"/>
        </w:rPr>
        <w:t>条（損害賠償）</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29</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sz w:val="22"/>
          <w:szCs w:val="22"/>
        </w:rPr>
        <w:t>2</w:t>
      </w:r>
      <w:r>
        <w:rPr>
          <w:rFonts w:hint="eastAsia"/>
          <w:sz w:val="22"/>
          <w:szCs w:val="22"/>
        </w:rPr>
        <w:t>通を作成し、甲、乙それぞれ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fldChar w:fldCharType="begin"/>
    </w:r>
    <w:r>
      <w:rPr>
        <w:rStyle w:val="a8"/>
      </w:rPr>
      <w:instrText xml:space="preserve">PAGE  </w:instrText>
    </w:r>
    <w:r>
      <w:rPr>
        <w:rStyle w:val="a8"/>
      </w:rPr>
      <w:fldChar w:fldCharType="separate"/>
    </w:r>
    <w:r>
      <w:rPr>
        <w:rStyle w:val="a8"/>
        <w:noProof/>
      </w:rPr>
      <w:t>4</w:t>
    </w:r>
    <w:r>
      <w:rPr>
        <w:rStyle w:val="a8"/>
      </w:rPr>
      <w:fldChar w:fldCharType="end"/>
    </w:r>
  </w:p>
  <w:p>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right"/>
    </w:pPr>
    <w:r>
      <w:rPr>
        <w:rFonts w:hint="eastAsia"/>
      </w:rPr>
      <w:t>類型０（大学帰属・非独占的実施）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2DF1-F833-4663-A47A-7CF1A6DD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7522</Words>
  <Characters>621</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類型0</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類型0</dc:title>
  <dc:creator>文部科学省</dc:creator>
  <cp:lastModifiedBy>AMT</cp:lastModifiedBy>
  <cp:revision>10</cp:revision>
  <cp:lastPrinted>2017-02-16T03:30:00Z</cp:lastPrinted>
  <dcterms:created xsi:type="dcterms:W3CDTF">2017-03-24T06:22:00Z</dcterms:created>
  <dcterms:modified xsi:type="dcterms:W3CDTF">2018-04-16T02:41:00Z</dcterms:modified>
</cp:coreProperties>
</file>