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EA" w:rsidRPr="00461CBD" w:rsidRDefault="00717DEA" w:rsidP="00717DEA">
      <w:pPr>
        <w:jc w:val="center"/>
        <w:rPr>
          <w:rFonts w:ascii="メイリオ" w:eastAsia="メイリオ" w:hAnsi="メイリオ"/>
          <w:b/>
          <w:sz w:val="28"/>
          <w:szCs w:val="28"/>
        </w:rPr>
      </w:pPr>
      <w:r w:rsidRPr="00461CBD">
        <w:rPr>
          <w:rFonts w:ascii="メイリオ" w:eastAsia="メイリオ" w:hAnsi="メイリオ" w:hint="eastAsia"/>
          <w:b/>
          <w:sz w:val="28"/>
          <w:szCs w:val="28"/>
        </w:rPr>
        <w:t>一次審査のために必要となる</w:t>
      </w:r>
      <w:r>
        <w:rPr>
          <w:rFonts w:ascii="メイリオ" w:eastAsia="メイリオ" w:hAnsi="メイリオ" w:hint="eastAsia"/>
          <w:b/>
          <w:sz w:val="28"/>
          <w:szCs w:val="28"/>
        </w:rPr>
        <w:t>提出資料</w:t>
      </w:r>
      <w:r w:rsidRPr="00461CBD">
        <w:rPr>
          <w:rFonts w:ascii="メイリオ" w:eastAsia="メイリオ" w:hAnsi="メイリオ" w:hint="eastAsia"/>
          <w:b/>
          <w:sz w:val="28"/>
          <w:szCs w:val="28"/>
        </w:rPr>
        <w:t>一覧</w:t>
      </w:r>
    </w:p>
    <w:p w:rsidR="00717DEA" w:rsidRPr="00461CBD" w:rsidRDefault="00717DEA" w:rsidP="00717DEA">
      <w:pPr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717DEA" w:rsidRPr="00B431C0" w:rsidRDefault="00717DEA" w:rsidP="00717DEA">
      <w:pPr>
        <w:spacing w:line="360" w:lineRule="auto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① 平成29年度公募　一次審査　基本情報（資料</w:t>
      </w:r>
      <w:r>
        <w:rPr>
          <w:rFonts w:ascii="メイリオ" w:eastAsia="メイリオ" w:hAnsi="メイリオ" w:cs="メイリオ"/>
          <w:sz w:val="28"/>
          <w:szCs w:val="28"/>
        </w:rPr>
        <w:t>1</w:t>
      </w:r>
      <w:r>
        <w:rPr>
          <w:rFonts w:ascii="メイリオ" w:eastAsia="メイリオ" w:hAnsi="メイリオ" w:cs="メイリオ" w:hint="eastAsia"/>
          <w:sz w:val="28"/>
          <w:szCs w:val="28"/>
        </w:rPr>
        <w:t>、様式あり</w:t>
      </w:r>
      <w:r w:rsidRPr="004241A5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717DEA" w:rsidRDefault="00717DEA" w:rsidP="00717DEA">
      <w:pPr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② 拠点長のビジョン（資料</w:t>
      </w:r>
      <w:r>
        <w:rPr>
          <w:rFonts w:ascii="メイリオ" w:eastAsia="メイリオ" w:hAnsi="メイリオ"/>
          <w:sz w:val="28"/>
          <w:szCs w:val="28"/>
        </w:rPr>
        <w:t>2</w:t>
      </w:r>
      <w:r>
        <w:rPr>
          <w:rFonts w:ascii="メイリオ" w:eastAsia="メイリオ" w:hAnsi="メイリオ" w:hint="eastAsia"/>
          <w:sz w:val="28"/>
          <w:szCs w:val="28"/>
        </w:rPr>
        <w:t>、A4 2枚以内、英語でも可、様式自由）</w:t>
      </w:r>
    </w:p>
    <w:p w:rsidR="00717DEA" w:rsidRDefault="00717DEA" w:rsidP="00717DEA">
      <w:pPr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③ </w:t>
      </w:r>
      <w:r w:rsidRPr="004241A5">
        <w:rPr>
          <w:rFonts w:ascii="メイリオ" w:eastAsia="メイリオ" w:hAnsi="メイリオ" w:hint="eastAsia"/>
          <w:sz w:val="28"/>
          <w:szCs w:val="28"/>
        </w:rPr>
        <w:t>拠点構想の概要（</w:t>
      </w:r>
      <w:r>
        <w:rPr>
          <w:rFonts w:ascii="メイリオ" w:eastAsia="メイリオ" w:hAnsi="メイリオ" w:hint="eastAsia"/>
          <w:sz w:val="28"/>
          <w:szCs w:val="28"/>
        </w:rPr>
        <w:t>資料3、</w:t>
      </w:r>
      <w:r w:rsidRPr="004241A5">
        <w:rPr>
          <w:rFonts w:ascii="メイリオ" w:eastAsia="メイリオ" w:hAnsi="メイリオ" w:hint="eastAsia"/>
          <w:sz w:val="28"/>
          <w:szCs w:val="28"/>
        </w:rPr>
        <w:t>A4</w:t>
      </w:r>
      <w:r>
        <w:rPr>
          <w:rFonts w:ascii="メイリオ" w:eastAsia="メイリオ" w:hAnsi="メイリオ"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</w:rPr>
        <w:t>タテ、様式自由）</w:t>
      </w:r>
    </w:p>
    <w:p w:rsidR="00717DEA" w:rsidRPr="004241A5" w:rsidRDefault="00717DEA" w:rsidP="00717DEA">
      <w:pPr>
        <w:spacing w:line="360" w:lineRule="auto"/>
        <w:rPr>
          <w:rFonts w:ascii="メイリオ" w:eastAsiaTheme="minorEastAsia" w:hAnsi="メイリオ" w:cs="Times New Roman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④ 平成29年度公募 一次審査 </w:t>
      </w:r>
      <w:r w:rsidRPr="004241A5">
        <w:rPr>
          <w:rFonts w:ascii="メイリオ" w:eastAsia="メイリオ" w:hAnsi="メイリオ" w:hint="eastAsia"/>
          <w:sz w:val="28"/>
          <w:szCs w:val="28"/>
        </w:rPr>
        <w:t>主任研究者リスト</w:t>
      </w:r>
      <w:r>
        <w:rPr>
          <w:rFonts w:ascii="メイリオ" w:eastAsia="メイリオ" w:hAnsi="メイリオ" w:cs="メイリオ" w:hint="eastAsia"/>
          <w:sz w:val="28"/>
          <w:szCs w:val="28"/>
        </w:rPr>
        <w:t>（資料</w:t>
      </w:r>
      <w:r>
        <w:rPr>
          <w:rFonts w:ascii="メイリオ" w:eastAsia="メイリオ" w:hAnsi="メイリオ" w:hint="eastAsia"/>
          <w:sz w:val="28"/>
          <w:szCs w:val="28"/>
        </w:rPr>
        <w:t>4、様式あり</w:t>
      </w:r>
      <w:r w:rsidRPr="004241A5">
        <w:rPr>
          <w:rFonts w:ascii="メイリオ" w:eastAsia="メイリオ" w:hAnsi="メイリオ" w:hint="eastAsia"/>
          <w:sz w:val="28"/>
          <w:szCs w:val="28"/>
        </w:rPr>
        <w:t>）</w:t>
      </w:r>
    </w:p>
    <w:p w:rsidR="00717DEA" w:rsidRPr="004241A5" w:rsidRDefault="00717DEA" w:rsidP="00717DEA">
      <w:pPr>
        <w:spacing w:line="360" w:lineRule="auto"/>
        <w:ind w:left="420" w:hangingChars="150" w:hanging="42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⑤ 拠点構想に関係が深い英文の論文（PDF、10件以内）とそのリスト（別添</w:t>
      </w:r>
      <w:r>
        <w:rPr>
          <w:rFonts w:ascii="メイリオ" w:eastAsia="メイリオ" w:hAnsi="メイリオ"/>
          <w:sz w:val="28"/>
          <w:szCs w:val="28"/>
        </w:rPr>
        <w:t>1</w:t>
      </w:r>
      <w:r>
        <w:rPr>
          <w:rFonts w:ascii="メイリオ" w:eastAsia="メイリオ" w:hAnsi="メイリオ" w:hint="eastAsia"/>
          <w:sz w:val="28"/>
          <w:szCs w:val="28"/>
        </w:rPr>
        <w:t>）</w:t>
      </w:r>
    </w:p>
    <w:p w:rsidR="00717DEA" w:rsidRDefault="00717DEA" w:rsidP="00717DEA">
      <w:pPr>
        <w:spacing w:line="360" w:lineRule="auto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⑥ 平成19年度採択拠点を持つホスト機関における将来計画</w:t>
      </w:r>
    </w:p>
    <w:p w:rsidR="00717DEA" w:rsidRDefault="00717DEA" w:rsidP="00717DEA">
      <w:pPr>
        <w:spacing w:line="360" w:lineRule="auto"/>
        <w:ind w:firstLineChars="100" w:firstLine="28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（別添2、様式あり）</w:t>
      </w:r>
    </w:p>
    <w:p w:rsidR="00717DEA" w:rsidRDefault="00717DEA" w:rsidP="00717DEA">
      <w:pPr>
        <w:spacing w:line="360" w:lineRule="auto"/>
        <w:ind w:leftChars="135" w:left="566" w:hangingChars="118" w:hanging="283"/>
        <w:rPr>
          <w:rFonts w:ascii="メイリオ" w:eastAsia="メイリオ" w:hAnsi="メイリオ" w:hint="eastAsia"/>
          <w:sz w:val="24"/>
          <w:szCs w:val="28"/>
        </w:rPr>
      </w:pPr>
      <w:r w:rsidRPr="004241A5">
        <w:rPr>
          <w:rFonts w:ascii="メイリオ" w:eastAsia="メイリオ" w:hAnsi="メイリオ" w:hint="eastAsia"/>
          <w:sz w:val="24"/>
          <w:szCs w:val="28"/>
        </w:rPr>
        <w:t>※</w:t>
      </w:r>
      <w:r>
        <w:rPr>
          <w:rFonts w:ascii="メイリオ" w:eastAsia="メイリオ" w:hAnsi="メイリオ" w:hint="eastAsia"/>
          <w:sz w:val="24"/>
          <w:szCs w:val="28"/>
        </w:rPr>
        <w:t>別添</w:t>
      </w:r>
      <w:r>
        <w:rPr>
          <w:rFonts w:ascii="メイリオ" w:eastAsia="メイリオ" w:hAnsi="メイリオ"/>
          <w:sz w:val="24"/>
          <w:szCs w:val="28"/>
        </w:rPr>
        <w:t>2</w:t>
      </w:r>
      <w:r>
        <w:rPr>
          <w:rFonts w:ascii="メイリオ" w:eastAsia="メイリオ" w:hAnsi="メイリオ" w:hint="eastAsia"/>
          <w:sz w:val="24"/>
          <w:szCs w:val="28"/>
        </w:rPr>
        <w:t>は、</w:t>
      </w:r>
      <w:r w:rsidRPr="004241A5">
        <w:rPr>
          <w:rFonts w:ascii="メイリオ" w:eastAsia="メイリオ" w:hAnsi="メイリオ" w:hint="eastAsia"/>
          <w:sz w:val="24"/>
          <w:szCs w:val="28"/>
        </w:rPr>
        <w:t>平成19年度採択拠点を持つホスト機関</w:t>
      </w:r>
      <w:r>
        <w:rPr>
          <w:rFonts w:ascii="メイリオ" w:eastAsia="メイリオ" w:hAnsi="メイリオ" w:hint="eastAsia"/>
          <w:sz w:val="24"/>
          <w:szCs w:val="28"/>
        </w:rPr>
        <w:t>が応募する場合にのみ提出する。</w:t>
      </w:r>
    </w:p>
    <w:p w:rsidR="003A3582" w:rsidRDefault="003A3582" w:rsidP="00717DEA">
      <w:pPr>
        <w:spacing w:line="360" w:lineRule="auto"/>
        <w:ind w:leftChars="135" w:left="566" w:hangingChars="118" w:hanging="283"/>
        <w:rPr>
          <w:rFonts w:ascii="メイリオ" w:eastAsia="メイリオ" w:hAnsi="メイリオ"/>
          <w:sz w:val="24"/>
          <w:szCs w:val="28"/>
        </w:rPr>
      </w:pPr>
    </w:p>
    <w:p w:rsidR="003A3582" w:rsidRPr="003A3582" w:rsidRDefault="003A3582" w:rsidP="003A3582">
      <w:pPr>
        <w:spacing w:line="276" w:lineRule="auto"/>
        <w:ind w:left="1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＜</w:t>
      </w:r>
      <w:r w:rsidRPr="003A3582">
        <w:rPr>
          <w:rFonts w:ascii="メイリオ" w:eastAsia="メイリオ" w:hAnsi="メイリオ" w:hint="eastAsia"/>
          <w:sz w:val="28"/>
          <w:szCs w:val="28"/>
        </w:rPr>
        <w:t>提出について</w:t>
      </w:r>
      <w:r>
        <w:rPr>
          <w:rFonts w:ascii="メイリオ" w:eastAsia="メイリオ" w:hAnsi="メイリオ" w:hint="eastAsia"/>
          <w:sz w:val="28"/>
          <w:szCs w:val="28"/>
        </w:rPr>
        <w:t>＞</w:t>
      </w:r>
    </w:p>
    <w:p w:rsidR="003A3582" w:rsidRPr="003A3582" w:rsidRDefault="003A3582" w:rsidP="003A3582">
      <w:pPr>
        <w:ind w:left="1"/>
        <w:rPr>
          <w:rFonts w:ascii="メイリオ" w:eastAsia="メイリオ" w:hAnsi="メイリオ" w:hint="eastAsia"/>
          <w:sz w:val="24"/>
          <w:szCs w:val="28"/>
        </w:rPr>
      </w:pPr>
      <w:r w:rsidRPr="003A3582">
        <w:rPr>
          <w:rFonts w:ascii="メイリオ" w:eastAsia="メイリオ" w:hAnsi="メイリオ" w:hint="eastAsia"/>
          <w:sz w:val="24"/>
          <w:szCs w:val="28"/>
        </w:rPr>
        <w:t>電子媒体と紙媒体</w:t>
      </w:r>
      <w:r>
        <w:rPr>
          <w:rFonts w:ascii="メイリオ" w:eastAsia="メイリオ" w:hAnsi="メイリオ" w:hint="eastAsia"/>
          <w:sz w:val="24"/>
          <w:szCs w:val="28"/>
        </w:rPr>
        <w:t>を</w:t>
      </w:r>
      <w:r w:rsidRPr="003A3582">
        <w:rPr>
          <w:rFonts w:ascii="メイリオ" w:eastAsia="メイリオ" w:hAnsi="メイリオ" w:hint="eastAsia"/>
          <w:sz w:val="24"/>
          <w:szCs w:val="28"/>
        </w:rPr>
        <w:t>1</w:t>
      </w:r>
      <w:r>
        <w:rPr>
          <w:rFonts w:ascii="メイリオ" w:eastAsia="メイリオ" w:hAnsi="メイリオ" w:hint="eastAsia"/>
          <w:sz w:val="24"/>
          <w:szCs w:val="28"/>
        </w:rPr>
        <w:t>部ずつ提出する</w:t>
      </w:r>
      <w:r w:rsidRPr="003A3582">
        <w:rPr>
          <w:rFonts w:ascii="メイリオ" w:eastAsia="メイリオ" w:hAnsi="メイリオ" w:hint="eastAsia"/>
          <w:sz w:val="24"/>
          <w:szCs w:val="28"/>
        </w:rPr>
        <w:t>。</w:t>
      </w:r>
    </w:p>
    <w:p w:rsidR="004C0A0B" w:rsidRPr="003A3582" w:rsidRDefault="003A3582" w:rsidP="003A3582">
      <w:pPr>
        <w:ind w:left="1"/>
        <w:rPr>
          <w:rFonts w:ascii="メイリオ" w:eastAsia="メイリオ" w:hAnsi="メイリオ" w:cs="メイリオ"/>
          <w:sz w:val="24"/>
          <w:szCs w:val="28"/>
        </w:rPr>
      </w:pPr>
      <w:r w:rsidRPr="003A3582">
        <w:rPr>
          <w:rFonts w:ascii="メイリオ" w:eastAsia="メイリオ" w:hAnsi="メイリオ" w:hint="eastAsia"/>
          <w:szCs w:val="28"/>
        </w:rPr>
        <w:t>(※詳細は後日公開の「</w:t>
      </w:r>
      <w:r w:rsidRPr="003A3582">
        <w:rPr>
          <w:rFonts w:ascii="メイリオ" w:eastAsia="メイリオ" w:hAnsi="メイリオ" w:cs="メイリオ"/>
        </w:rPr>
        <w:t>一次審査申請書類の作成・提出について</w:t>
      </w:r>
      <w:r w:rsidRPr="003A3582">
        <w:rPr>
          <w:rFonts w:ascii="メイリオ" w:eastAsia="メイリオ" w:hAnsi="メイリオ" w:cs="メイリオ" w:hint="eastAsia"/>
        </w:rPr>
        <w:t>」</w:t>
      </w:r>
      <w:r>
        <w:rPr>
          <w:rFonts w:ascii="メイリオ" w:eastAsia="メイリオ" w:hAnsi="メイリオ" w:cs="メイリオ" w:hint="eastAsia"/>
        </w:rPr>
        <w:t>を参照すること</w:t>
      </w:r>
      <w:bookmarkStart w:id="0" w:name="_GoBack"/>
      <w:bookmarkEnd w:id="0"/>
      <w:r w:rsidRPr="003A3582">
        <w:rPr>
          <w:rFonts w:ascii="メイリオ" w:eastAsia="メイリオ" w:hAnsi="メイリオ" w:cs="メイリオ" w:hint="eastAsia"/>
        </w:rPr>
        <w:t>)</w:t>
      </w:r>
    </w:p>
    <w:sectPr w:rsidR="004C0A0B" w:rsidRPr="003A35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EA"/>
    <w:rsid w:val="003A3582"/>
    <w:rsid w:val="004C0A0B"/>
    <w:rsid w:val="0071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EA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EA"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22047338.dotm</Template>
  <TotalTime>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独立行政法人　日本学術振興会</cp:lastModifiedBy>
  <cp:revision>2</cp:revision>
  <cp:lastPrinted>2017-02-07T02:57:00Z</cp:lastPrinted>
  <dcterms:created xsi:type="dcterms:W3CDTF">2017-02-07T02:12:00Z</dcterms:created>
  <dcterms:modified xsi:type="dcterms:W3CDTF">2017-02-07T02:58:00Z</dcterms:modified>
</cp:coreProperties>
</file>